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E426" w14:textId="0A652356" w:rsidR="000739F6" w:rsidRPr="00705860" w:rsidRDefault="00705860" w:rsidP="0070586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05860">
        <w:rPr>
          <w:rFonts w:ascii="Times New Roman" w:hAnsi="Times New Roman" w:cs="Times New Roman"/>
          <w:b/>
          <w:bCs/>
        </w:rPr>
        <w:t xml:space="preserve">Контрольная работа для студентов заочной формы обучения по дисциплине МДК.02.03 </w:t>
      </w:r>
      <w:r w:rsidRPr="00705860">
        <w:rPr>
          <w:rFonts w:ascii="Times New Roman" w:hAnsi="Times New Roman" w:cs="Times New Roman"/>
          <w:b/>
          <w:bCs/>
        </w:rPr>
        <w:t>Оптимизация процессов транспортировки и проведение оценки стоимости затрат на хранение товарных запасов</w:t>
      </w:r>
      <w:r w:rsidRPr="0070586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705860">
        <w:rPr>
          <w:rFonts w:ascii="Times New Roman" w:hAnsi="Times New Roman" w:cs="Times New Roman"/>
          <w:b/>
          <w:bCs/>
        </w:rPr>
        <w:t>(специальность 38.02.03 Операционная деятельность в логистике)</w:t>
      </w:r>
    </w:p>
    <w:p w14:paraId="55E3FDBF" w14:textId="2D78B283" w:rsidR="00705860" w:rsidRPr="00705860" w:rsidRDefault="00705860" w:rsidP="00705860">
      <w:pPr>
        <w:spacing w:line="240" w:lineRule="auto"/>
        <w:rPr>
          <w:rFonts w:ascii="Times New Roman" w:hAnsi="Times New Roman" w:cs="Times New Roman"/>
        </w:rPr>
      </w:pPr>
      <w:r w:rsidRPr="00705860">
        <w:rPr>
          <w:rFonts w:ascii="Times New Roman" w:hAnsi="Times New Roman" w:cs="Times New Roman"/>
        </w:rPr>
        <w:t xml:space="preserve">Решите </w:t>
      </w:r>
      <w:r>
        <w:rPr>
          <w:rFonts w:ascii="Times New Roman" w:hAnsi="Times New Roman" w:cs="Times New Roman"/>
        </w:rPr>
        <w:t xml:space="preserve">две </w:t>
      </w:r>
      <w:r w:rsidRPr="00705860">
        <w:rPr>
          <w:rFonts w:ascii="Times New Roman" w:hAnsi="Times New Roman" w:cs="Times New Roman"/>
        </w:rPr>
        <w:t>задачи.</w:t>
      </w:r>
    </w:p>
    <w:p w14:paraId="09BA4996" w14:textId="77777777" w:rsidR="00705860" w:rsidRPr="00705860" w:rsidRDefault="00705860" w:rsidP="00705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Задача №1</w:t>
      </w:r>
    </w:p>
    <w:p w14:paraId="4AA5B285" w14:textId="77777777" w:rsidR="00705860" w:rsidRPr="00705860" w:rsidRDefault="00705860" w:rsidP="0070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14:paraId="51BE668A" w14:textId="77777777" w:rsidR="00705860" w:rsidRPr="00705860" w:rsidRDefault="00705860" w:rsidP="00705860">
      <w:pPr>
        <w:shd w:val="clear" w:color="auto" w:fill="FFFFFF"/>
        <w:spacing w:after="36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Рассчитать необходимую площадь склада. Исходные данные представлены в таблице 1 и 2. Ширина рабочего коридора работающих между стеллажами машин равна ширине стеллажного оборудования.</w:t>
      </w:r>
    </w:p>
    <w:p w14:paraId="1070AE40" w14:textId="77777777" w:rsidR="00705860" w:rsidRPr="00705860" w:rsidRDefault="00705860" w:rsidP="00705860">
      <w:pPr>
        <w:shd w:val="clear" w:color="auto" w:fill="FFFFFF"/>
        <w:spacing w:after="36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  На складе работают 5 работников склада и 1 заведующий.</w:t>
      </w:r>
    </w:p>
    <w:p w14:paraId="4DD9993A" w14:textId="77777777" w:rsidR="00705860" w:rsidRPr="00705860" w:rsidRDefault="00705860" w:rsidP="00705860">
      <w:pPr>
        <w:shd w:val="clear" w:color="auto" w:fill="FFFFFF"/>
        <w:spacing w:after="14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Таблица 1– Укрупненные показатели расчетных нагрузок на 1м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на участках экспедиции, приемки и комплектации</w:t>
      </w: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5277"/>
        <w:gridCol w:w="2683"/>
      </w:tblGrid>
      <w:tr w:rsidR="00705860" w:rsidRPr="00705860" w14:paraId="0D645637" w14:textId="77777777" w:rsidTr="00705860">
        <w:trPr>
          <w:trHeight w:val="538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2FD826F4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№ варианта</w:t>
            </w:r>
          </w:p>
        </w:tc>
        <w:tc>
          <w:tcPr>
            <w:tcW w:w="5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25B332A" w14:textId="77777777" w:rsidR="00705860" w:rsidRPr="00705860" w:rsidRDefault="00705860" w:rsidP="0070586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Наименование товарной группы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4FC68189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Средняя нагрузка в т/м</w:t>
            </w:r>
            <w:r w:rsidRPr="00705860">
              <w:rPr>
                <w:rFonts w:ascii="Times New Roman" w:eastAsia="Times New Roman" w:hAnsi="Times New Roman" w:cs="Times New Roman"/>
                <w:color w:val="181818"/>
                <w:vertAlign w:val="superscript"/>
                <w:lang w:eastAsia="ru-RU"/>
              </w:rPr>
              <w:t>2</w:t>
            </w: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при высоте укладки 1 м (вес одного м</w:t>
            </w:r>
            <w:r w:rsidRPr="00705860">
              <w:rPr>
                <w:rFonts w:ascii="Times New Roman" w:eastAsia="Times New Roman" w:hAnsi="Times New Roman" w:cs="Times New Roman"/>
                <w:color w:val="181818"/>
                <w:vertAlign w:val="superscript"/>
                <w:lang w:eastAsia="ru-RU"/>
              </w:rPr>
              <w:t>3</w:t>
            </w: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товара в упаковке, т)</w:t>
            </w:r>
          </w:p>
        </w:tc>
      </w:tr>
      <w:tr w:rsidR="00705860" w:rsidRPr="00705860" w14:paraId="4DC5314A" w14:textId="77777777" w:rsidTr="00705860">
        <w:trPr>
          <w:trHeight w:val="276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5D4C2F9B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1.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4ECB2CEB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Консервы мясные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63870484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0,90</w:t>
            </w:r>
          </w:p>
        </w:tc>
      </w:tr>
      <w:tr w:rsidR="00705860" w:rsidRPr="00705860" w14:paraId="117486DA" w14:textId="77777777" w:rsidTr="00705860">
        <w:trPr>
          <w:trHeight w:val="274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2100CEF5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2.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37105623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Консервы рыбные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08C53AFC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0,85</w:t>
            </w:r>
          </w:p>
        </w:tc>
      </w:tr>
      <w:tr w:rsidR="00705860" w:rsidRPr="00705860" w14:paraId="372130F9" w14:textId="77777777" w:rsidTr="00705860">
        <w:trPr>
          <w:trHeight w:val="274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3E66209A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3.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6EFD91C1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Сахар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0CD82D7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0,70</w:t>
            </w:r>
          </w:p>
        </w:tc>
      </w:tr>
      <w:tr w:rsidR="00705860" w:rsidRPr="00705860" w14:paraId="5D22D06E" w14:textId="77777777" w:rsidTr="00705860">
        <w:trPr>
          <w:trHeight w:val="276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0F608326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4.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0493EF3F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Кондитерские изделия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3A4DFE55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0,40</w:t>
            </w:r>
          </w:p>
        </w:tc>
      </w:tr>
      <w:tr w:rsidR="00705860" w:rsidRPr="00705860" w14:paraId="248E9067" w14:textId="77777777" w:rsidTr="00705860">
        <w:trPr>
          <w:trHeight w:val="274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BA2E5BA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5.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5353DB46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Чай натуральный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530FE9F0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0,30</w:t>
            </w:r>
          </w:p>
        </w:tc>
      </w:tr>
      <w:tr w:rsidR="00705860" w:rsidRPr="00705860" w14:paraId="53A79D4C" w14:textId="77777777" w:rsidTr="00705860">
        <w:trPr>
          <w:trHeight w:val="274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0C468EB2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6.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09DCFCE3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Мука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7DDE491B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0,80</w:t>
            </w:r>
          </w:p>
        </w:tc>
      </w:tr>
      <w:tr w:rsidR="00705860" w:rsidRPr="00705860" w14:paraId="03B02FDE" w14:textId="77777777" w:rsidTr="00705860">
        <w:trPr>
          <w:trHeight w:val="276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604A5CA0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7.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FD0552C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Крупа и бобовые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66033CE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0,65</w:t>
            </w:r>
          </w:p>
        </w:tc>
      </w:tr>
      <w:tr w:rsidR="00705860" w:rsidRPr="00705860" w14:paraId="1A656315" w14:textId="77777777" w:rsidTr="00705860">
        <w:trPr>
          <w:trHeight w:val="274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9291CCF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8.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5942FDC6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Макаронные изделия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7A0E8731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0,30</w:t>
            </w:r>
          </w:p>
        </w:tc>
      </w:tr>
      <w:tr w:rsidR="00705860" w:rsidRPr="00705860" w14:paraId="773060E1" w14:textId="77777777" w:rsidTr="00705860">
        <w:trPr>
          <w:trHeight w:val="276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3E96CEE8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    9.   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3A8C6F8D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Водка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38A042D3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0,50</w:t>
            </w:r>
          </w:p>
        </w:tc>
      </w:tr>
      <w:tr w:rsidR="00705860" w:rsidRPr="00705860" w14:paraId="24532FBE" w14:textId="77777777" w:rsidTr="00705860">
        <w:trPr>
          <w:trHeight w:val="274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6019BD7" w14:textId="77777777" w:rsidR="00705860" w:rsidRPr="00705860" w:rsidRDefault="00705860" w:rsidP="00705860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56C44392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Коньяк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42612848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0,50</w:t>
            </w:r>
          </w:p>
        </w:tc>
      </w:tr>
      <w:tr w:rsidR="00705860" w:rsidRPr="00705860" w14:paraId="71B8E354" w14:textId="77777777" w:rsidTr="00705860">
        <w:trPr>
          <w:trHeight w:val="274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265B60D8" w14:textId="77777777" w:rsidR="00705860" w:rsidRPr="00705860" w:rsidRDefault="00705860" w:rsidP="00705860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11.  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1A9F09A0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Шампанское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6240F9B8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0,40</w:t>
            </w:r>
          </w:p>
        </w:tc>
      </w:tr>
      <w:tr w:rsidR="00705860" w:rsidRPr="00705860" w14:paraId="624479AF" w14:textId="77777777" w:rsidTr="00705860">
        <w:trPr>
          <w:trHeight w:val="276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5CF60566" w14:textId="77777777" w:rsidR="00705860" w:rsidRPr="00705860" w:rsidRDefault="00705860" w:rsidP="00705860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653A0BDE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Пиво в стеклянных бутылках по 0,5 л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7EE6407A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0,60</w:t>
            </w:r>
          </w:p>
        </w:tc>
      </w:tr>
      <w:tr w:rsidR="00705860" w:rsidRPr="00705860" w14:paraId="33DB6B3D" w14:textId="77777777" w:rsidTr="00705860">
        <w:trPr>
          <w:trHeight w:val="389"/>
        </w:trPr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77FD2808" w14:textId="77777777" w:rsidR="00705860" w:rsidRPr="00705860" w:rsidRDefault="00705860" w:rsidP="00705860">
            <w:pPr>
              <w:spacing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13.  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45F5A59B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Б/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алкагольные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напитки в стеклянных бут. по 0,5 л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4" w:type="dxa"/>
              <w:bottom w:w="0" w:type="dxa"/>
              <w:right w:w="0" w:type="dxa"/>
            </w:tcMar>
            <w:hideMark/>
          </w:tcPr>
          <w:p w14:paraId="7BDEF7F5" w14:textId="77777777" w:rsidR="00705860" w:rsidRPr="00705860" w:rsidRDefault="00705860" w:rsidP="0070586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0,60</w:t>
            </w:r>
          </w:p>
        </w:tc>
      </w:tr>
    </w:tbl>
    <w:p w14:paraId="03ADD91B" w14:textId="77777777" w:rsidR="00705860" w:rsidRPr="00705860" w:rsidRDefault="00705860" w:rsidP="00705860">
      <w:pPr>
        <w:shd w:val="clear" w:color="auto" w:fill="FFFFFF"/>
        <w:spacing w:after="14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Таблица 2 – Показатели для расчёта площади склада</w:t>
      </w:r>
    </w:p>
    <w:tbl>
      <w:tblPr>
        <w:tblW w:w="9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1290"/>
        <w:gridCol w:w="1280"/>
        <w:gridCol w:w="1087"/>
      </w:tblGrid>
      <w:tr w:rsidR="00705860" w:rsidRPr="00705860" w14:paraId="74D7F6DE" w14:textId="77777777" w:rsidTr="00705860">
        <w:trPr>
          <w:trHeight w:val="740"/>
        </w:trPr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F6EA166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Показатель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2328F90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Обозначение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8BA420F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Единица измерения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C84FC82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Значение показателя</w:t>
            </w:r>
          </w:p>
        </w:tc>
      </w:tr>
      <w:tr w:rsidR="00705860" w:rsidRPr="00705860" w14:paraId="2C982BB9" w14:textId="77777777" w:rsidTr="00705860">
        <w:trPr>
          <w:trHeight w:val="379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C269537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Прогноз годового товарооборота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F372E7C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Q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2FEF3CF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руб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/год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9DC1ED9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7 000 000</w:t>
            </w:r>
          </w:p>
        </w:tc>
      </w:tr>
      <w:tr w:rsidR="00705860" w:rsidRPr="00705860" w14:paraId="24A7B044" w14:textId="77777777" w:rsidTr="00705860">
        <w:trPr>
          <w:trHeight w:val="382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64D21738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Прогноз товарных запасов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6AD1B654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A4C9F71" w14:textId="77777777" w:rsidR="00705860" w:rsidRPr="00705860" w:rsidRDefault="00705860" w:rsidP="00705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дней оборота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88D6D52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25</w:t>
            </w:r>
          </w:p>
        </w:tc>
      </w:tr>
      <w:tr w:rsidR="00705860" w:rsidRPr="00705860" w14:paraId="67B0B2A4" w14:textId="77777777" w:rsidTr="00705860">
        <w:trPr>
          <w:trHeight w:val="412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021F380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Коэффициент неравномерности загрузки склада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1874453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Kн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7D550149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11F4541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1,2</w:t>
            </w:r>
          </w:p>
        </w:tc>
      </w:tr>
      <w:tr w:rsidR="00705860" w:rsidRPr="00705860" w14:paraId="0281DFDC" w14:textId="77777777" w:rsidTr="00705860">
        <w:trPr>
          <w:trHeight w:val="398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0C22A3A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Коэффициент использования грузового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объѐма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склада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3DAB515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Kиго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6861C171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946F717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0,60</w:t>
            </w:r>
          </w:p>
        </w:tc>
      </w:tr>
      <w:tr w:rsidR="00705860" w:rsidRPr="00705860" w14:paraId="07C0DCAA" w14:textId="77777777" w:rsidTr="00705860">
        <w:trPr>
          <w:trHeight w:val="382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B75BEBB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Примерная стоимость 1 м</w:t>
            </w:r>
            <w:r w:rsidRPr="00705860">
              <w:rPr>
                <w:rFonts w:ascii="Times New Roman" w:eastAsia="Times New Roman" w:hAnsi="Times New Roman" w:cs="Times New Roman"/>
                <w:color w:val="181818"/>
                <w:vertAlign w:val="superscript"/>
                <w:lang w:eastAsia="ru-RU"/>
              </w:rPr>
              <w:t>3</w:t>
            </w: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хранимого на складе товара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7F22F488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Cv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7B0C0C20" w14:textId="77777777" w:rsidR="00705860" w:rsidRPr="00705860" w:rsidRDefault="00705860" w:rsidP="0070586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руб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/м куб.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83A183F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300</w:t>
            </w:r>
          </w:p>
        </w:tc>
      </w:tr>
      <w:tr w:rsidR="00705860" w:rsidRPr="00705860" w14:paraId="328B4EBB" w14:textId="77777777" w:rsidTr="00705860">
        <w:trPr>
          <w:trHeight w:val="385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CDE2CF1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Примерная стоимость 1 т хранимого на складе товара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26EE275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Cp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2F2723B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руб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/т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A14FF1A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550</w:t>
            </w:r>
          </w:p>
        </w:tc>
      </w:tr>
      <w:tr w:rsidR="00705860" w:rsidRPr="00705860" w14:paraId="0AEF5802" w14:textId="77777777" w:rsidTr="00705860">
        <w:trPr>
          <w:trHeight w:val="382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25581DF3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Высота укладки грузов на хранение (стеллаж)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081A7BA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90C6A1B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7C4F57FC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</w:tr>
      <w:tr w:rsidR="00705860" w:rsidRPr="00705860" w14:paraId="7FB8FEB1" w14:textId="77777777" w:rsidTr="00705860">
        <w:trPr>
          <w:trHeight w:val="382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B100924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Доля товаров, проходящих через </w:t>
            </w:r>
            <w:proofErr w:type="gram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участок 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приѐмки</w:t>
            </w:r>
            <w:proofErr w:type="spellEnd"/>
            <w:proofErr w:type="gram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13B5756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A2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6C924CFD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3A08271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70</w:t>
            </w:r>
          </w:p>
        </w:tc>
      </w:tr>
      <w:tr w:rsidR="00705860" w:rsidRPr="00705860" w14:paraId="733B799E" w14:textId="77777777" w:rsidTr="00705860">
        <w:trPr>
          <w:trHeight w:val="385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770FBDBD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Доля товаров, подлежащих комплектации на складе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1EEFC2A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A3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84C9E84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6E69FDD3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80</w:t>
            </w:r>
          </w:p>
        </w:tc>
      </w:tr>
      <w:tr w:rsidR="00705860" w:rsidRPr="00705860" w14:paraId="031F0E1A" w14:textId="77777777" w:rsidTr="00705860">
        <w:trPr>
          <w:trHeight w:val="388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BB586E0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Доля товаров, проходящих через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отпр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 экспедицию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E042F8C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A4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1A0BE1D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EAA377A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50</w:t>
            </w:r>
          </w:p>
        </w:tc>
      </w:tr>
      <w:tr w:rsidR="00705860" w:rsidRPr="00705860" w14:paraId="65148073" w14:textId="77777777" w:rsidTr="00705860">
        <w:trPr>
          <w:trHeight w:val="896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96CB98F" w14:textId="77777777" w:rsidR="00705860" w:rsidRPr="00705860" w:rsidRDefault="00705860" w:rsidP="00705860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Укрупнѐнный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показатель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расчѐтных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нагрузок на 1 м кв.</w:t>
            </w:r>
          </w:p>
          <w:p w14:paraId="3B17930B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на участках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приѐмки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 комплектования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vAlign w:val="center"/>
            <w:hideMark/>
          </w:tcPr>
          <w:p w14:paraId="1270F3A7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q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vAlign w:val="center"/>
            <w:hideMark/>
          </w:tcPr>
          <w:p w14:paraId="123FFB4D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т/м кв.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B988434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Данные из табл. 1</w:t>
            </w:r>
          </w:p>
        </w:tc>
      </w:tr>
      <w:tr w:rsidR="00705860" w:rsidRPr="00705860" w14:paraId="3A440071" w14:textId="77777777" w:rsidTr="00705860">
        <w:trPr>
          <w:trHeight w:val="747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E90B981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Укрупнѐнный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показатель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расчѐтных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нагрузок на 1 м кв. экспедиций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vAlign w:val="center"/>
            <w:hideMark/>
          </w:tcPr>
          <w:p w14:paraId="7129821F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qэ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vAlign w:val="center"/>
            <w:hideMark/>
          </w:tcPr>
          <w:p w14:paraId="6071CD8E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т/м кв.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8E7A8D1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Данные из табл.1</w:t>
            </w:r>
          </w:p>
        </w:tc>
      </w:tr>
      <w:tr w:rsidR="00705860" w:rsidRPr="00705860" w14:paraId="1E1ACA8C" w14:textId="77777777" w:rsidTr="00705860">
        <w:trPr>
          <w:trHeight w:val="382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DD1B076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Время нахождения товара на участке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приѐмки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06B8EA9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tпр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94CC388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дней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20F625F4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0,5</w:t>
            </w:r>
          </w:p>
        </w:tc>
      </w:tr>
      <w:tr w:rsidR="00705860" w:rsidRPr="00705860" w14:paraId="73BA6904" w14:textId="77777777" w:rsidTr="00705860">
        <w:trPr>
          <w:trHeight w:val="385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4D92C96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Время нахождения товара на участке комплектования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1A903429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tкм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292DCF2E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дней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D71D9B9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705860" w:rsidRPr="00705860" w14:paraId="59FCCE19" w14:textId="77777777" w:rsidTr="00705860">
        <w:trPr>
          <w:trHeight w:val="385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15BC459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Время нахождения товара в </w:t>
            </w: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приѐмочной</w:t>
            </w:r>
            <w:proofErr w:type="spellEnd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экспедиции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48887AF3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tпэ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36E19658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дней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07516E30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</w:tr>
      <w:tr w:rsidR="00705860" w:rsidRPr="00705860" w14:paraId="35F3C6A3" w14:textId="77777777" w:rsidTr="00705860">
        <w:trPr>
          <w:trHeight w:val="385"/>
        </w:trPr>
        <w:tc>
          <w:tcPr>
            <w:tcW w:w="5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27B8ACB" w14:textId="77777777" w:rsidR="00705860" w:rsidRPr="00705860" w:rsidRDefault="00705860" w:rsidP="00705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Время нахождения товара в отправочной экспедиции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6888754B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tоэ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5608BF7F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дней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31" w:type="dxa"/>
              <w:bottom w:w="0" w:type="dxa"/>
              <w:right w:w="34" w:type="dxa"/>
            </w:tcMar>
            <w:hideMark/>
          </w:tcPr>
          <w:p w14:paraId="28A751A4" w14:textId="77777777" w:rsidR="00705860" w:rsidRPr="00705860" w:rsidRDefault="00705860" w:rsidP="0070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586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</w:tr>
    </w:tbl>
    <w:p w14:paraId="0EC3D6C1" w14:textId="2FBEB64F" w:rsidR="00705860" w:rsidRPr="00705860" w:rsidRDefault="00705860" w:rsidP="0070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14:paraId="0A12622A" w14:textId="77777777" w:rsidR="00705860" w:rsidRPr="00705860" w:rsidRDefault="00705860" w:rsidP="00705860">
      <w:pPr>
        <w:shd w:val="clear" w:color="auto" w:fill="FFFFFF"/>
        <w:spacing w:after="0" w:line="240" w:lineRule="auto"/>
        <w:ind w:right="298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Основные формулы для решения задачи:</w:t>
      </w:r>
    </w:p>
    <w:p w14:paraId="7E4C93A3" w14:textId="77777777" w:rsidR="00705860" w:rsidRPr="00705860" w:rsidRDefault="00705860" w:rsidP="0070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14:paraId="5AC8BEC3" w14:textId="77777777" w:rsidR="00705860" w:rsidRPr="00705860" w:rsidRDefault="00705860" w:rsidP="0070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1 Общая площадь помещения для хранения товаров: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14:paraId="624B2411" w14:textId="5D971AFD" w:rsidR="00705860" w:rsidRPr="00705860" w:rsidRDefault="00705860" w:rsidP="00705860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</w:t>
      </w:r>
      <w:r w:rsidRPr="00705860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54F67657" wp14:editId="14175150">
            <wp:extent cx="37719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                     </w:t>
      </w:r>
    </w:p>
    <w:p w14:paraId="77B38939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где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S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гр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грузовая (полезная) площадь, т.е. площадь, занятая непосредственно под хранимыми товарами (стеллажами, штабелями и другими приспособлениями для хранения товаров); </w:t>
      </w:r>
    </w:p>
    <w:p w14:paraId="3DA442DF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S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всп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вспомогательная площадь, т.е. площадь, занятая проездами и проходами, зазоры между поддонами, отступы грузов от стен, приборов отопления; </w:t>
      </w:r>
    </w:p>
    <w:p w14:paraId="61A645E4" w14:textId="77777777" w:rsidR="00705860" w:rsidRPr="00705860" w:rsidRDefault="00705860" w:rsidP="00705860">
      <w:pPr>
        <w:shd w:val="clear" w:color="auto" w:fill="FFFFFF"/>
        <w:spacing w:after="36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S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пр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площадь участка приемки; </w:t>
      </w:r>
    </w:p>
    <w:p w14:paraId="42D436B6" w14:textId="77777777" w:rsidR="00705860" w:rsidRPr="00705860" w:rsidRDefault="00705860" w:rsidP="00705860">
      <w:pPr>
        <w:shd w:val="clear" w:color="auto" w:fill="FFFFFF"/>
        <w:spacing w:after="36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S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км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площадь участка комплектования; </w:t>
      </w:r>
    </w:p>
    <w:p w14:paraId="6243B9C2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S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рм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– площадь рабочих мест, т.е. площадь в помещениях складов, отведенная для оборудования рабочих мест складских </w:t>
      </w:r>
      <w:proofErr w:type="gram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работников; 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S</w:t>
      </w:r>
      <w:proofErr w:type="gram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пэ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площадь приемочной экспедиции; </w:t>
      </w:r>
    </w:p>
    <w:p w14:paraId="5B3A38EB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S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оэ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площадь отправочной экспедиции. </w:t>
      </w:r>
    </w:p>
    <w:p w14:paraId="63A6695C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2 Определение грузовой площади.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Формула для расчета грузовой площади склада имеет вид:</w:t>
      </w:r>
    </w:p>
    <w:p w14:paraId="0224CE09" w14:textId="1346D4A6" w:rsidR="00705860" w:rsidRPr="00705860" w:rsidRDefault="00705860" w:rsidP="00705860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</w:t>
      </w:r>
      <w:r w:rsidRPr="00705860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0E26D168" wp14:editId="55E0270C">
            <wp:extent cx="1905000" cy="476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                                                 </w:t>
      </w:r>
    </w:p>
    <w:p w14:paraId="5900DA0D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где Q – прогноз годового товарооборота, руб./год; </w:t>
      </w:r>
    </w:p>
    <w:p w14:paraId="10BA1A11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З – прогноз величины товарных запасов (средний запас), дней оборота; </w:t>
      </w:r>
    </w:p>
    <w:p w14:paraId="4E86B386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К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н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коэффициент неравномерности поступления товара на склад (от 1, 2 до 1, 5); </w:t>
      </w:r>
    </w:p>
    <w:p w14:paraId="20A2021C" w14:textId="77777777" w:rsidR="00705860" w:rsidRPr="00705860" w:rsidRDefault="00705860" w:rsidP="00705860">
      <w:pPr>
        <w:shd w:val="clear" w:color="auto" w:fill="FFFFFF"/>
        <w:spacing w:after="36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К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иго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коэффициент использования грузового объема склада; </w:t>
      </w:r>
    </w:p>
    <w:p w14:paraId="0237AB44" w14:textId="77777777" w:rsidR="00705860" w:rsidRPr="00705860" w:rsidRDefault="00705860" w:rsidP="00705860">
      <w:pPr>
        <w:shd w:val="clear" w:color="auto" w:fill="FFFFFF"/>
        <w:spacing w:after="35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C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v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средняя стоимость одного кубического метра хранимого на складе</w:t>
      </w:r>
    </w:p>
    <w:p w14:paraId="2CB200EF" w14:textId="77777777" w:rsidR="00705860" w:rsidRPr="00705860" w:rsidRDefault="00705860" w:rsidP="00705860">
      <w:pPr>
        <w:shd w:val="clear" w:color="auto" w:fill="FFFFFF"/>
        <w:spacing w:after="4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товара, руб./м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3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; </w:t>
      </w:r>
    </w:p>
    <w:p w14:paraId="43DA9144" w14:textId="77777777" w:rsidR="00705860" w:rsidRPr="00705860" w:rsidRDefault="00705860" w:rsidP="00705860">
      <w:pPr>
        <w:shd w:val="clear" w:color="auto" w:fill="FFFFFF"/>
        <w:spacing w:after="0" w:line="240" w:lineRule="auto"/>
        <w:ind w:right="347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H – высота укладки грузов на хранение, </w:t>
      </w:r>
      <w:proofErr w:type="gram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м;  254</w:t>
      </w:r>
      <w:proofErr w:type="gram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 – количество рабочих дней в году. </w:t>
      </w:r>
    </w:p>
    <w:p w14:paraId="3303B046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Величины Q и З определяются на основе прогнозных расчетов. </w:t>
      </w:r>
    </w:p>
    <w:p w14:paraId="2F8E4DB7" w14:textId="77777777" w:rsidR="00705860" w:rsidRPr="00705860" w:rsidRDefault="00705860" w:rsidP="00705860">
      <w:pPr>
        <w:shd w:val="clear" w:color="auto" w:fill="FFFFFF"/>
        <w:spacing w:after="14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3                    </w:t>
      </w: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Коэффициент неравномерности загрузки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склада определяется как отношение грузооборота наиболее напряженного месяца к среднемесячному грузообороту склада. В проектных расчетах К принимают равным 1,1-1,3 (приемка – 1,3; отпуск – 1,2).</w:t>
      </w:r>
    </w:p>
    <w:p w14:paraId="0148289F" w14:textId="30D503B4" w:rsidR="00705860" w:rsidRPr="00705860" w:rsidRDefault="00705860" w:rsidP="00705860">
      <w:pPr>
        <w:shd w:val="clear" w:color="auto" w:fill="FFFFFF"/>
        <w:spacing w:after="35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</w:t>
      </w:r>
      <w:r w:rsidRPr="00705860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023C488B" wp14:editId="3011AADF">
            <wp:extent cx="914400" cy="50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                                                        </w:t>
      </w:r>
    </w:p>
    <w:p w14:paraId="484B05A5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Где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Г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мах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– грузооборот </w:t>
      </w:r>
      <w:proofErr w:type="gram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максимальный; 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Г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ср</w:t>
      </w:r>
      <w:proofErr w:type="spellEnd"/>
      <w:proofErr w:type="gram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грузооборот средний. </w:t>
      </w:r>
    </w:p>
    <w:p w14:paraId="01247964" w14:textId="77777777" w:rsidR="00705860" w:rsidRPr="00705860" w:rsidRDefault="00705860" w:rsidP="00705860">
      <w:pPr>
        <w:shd w:val="clear" w:color="auto" w:fill="FFFFFF"/>
        <w:spacing w:after="14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4                    </w:t>
      </w: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Коэффициент использования грузового объема склада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характеризует плотность и высоту укладки товара и рассчитывается по формуле:</w:t>
      </w:r>
    </w:p>
    <w:p w14:paraId="6F51A63A" w14:textId="18EDE2AD" w:rsidR="00705860" w:rsidRPr="00705860" w:rsidRDefault="00705860" w:rsidP="00705860">
      <w:pPr>
        <w:shd w:val="clear" w:color="auto" w:fill="FFFFFF"/>
        <w:spacing w:after="32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</w:t>
      </w:r>
      <w:r w:rsidRPr="00705860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5DB7B417" wp14:editId="31FED994">
            <wp:extent cx="11430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                                                                  </w:t>
      </w:r>
    </w:p>
    <w:p w14:paraId="2A62E20E" w14:textId="77777777" w:rsidR="00705860" w:rsidRPr="00705860" w:rsidRDefault="00705860" w:rsidP="00705860">
      <w:pPr>
        <w:shd w:val="clear" w:color="auto" w:fill="FFFFFF"/>
        <w:spacing w:after="54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где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V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пол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объем товара в упаковке, который может быть уложен на данном оборудовании по всей его высоте,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3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; </w:t>
      </w:r>
    </w:p>
    <w:p w14:paraId="2E86F027" w14:textId="77777777" w:rsidR="00705860" w:rsidRPr="00705860" w:rsidRDefault="00705860" w:rsidP="00705860">
      <w:pPr>
        <w:shd w:val="clear" w:color="auto" w:fill="FFFFFF"/>
        <w:spacing w:after="25" w:line="240" w:lineRule="auto"/>
        <w:ind w:right="55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S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об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площадь, которую занимает проекция внешних контуров несущего оборудования на горизонтальную плоскость, м</w:t>
      </w:r>
      <w:proofErr w:type="gramStart"/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;  H</w:t>
      </w:r>
      <w:proofErr w:type="gram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 – высота укладки груза, м. </w:t>
      </w:r>
    </w:p>
    <w:p w14:paraId="09B7E36F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Расчет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К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иго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 для стеллажей в случае хранения товаров на поддонах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К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иго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 = 0,64, при хранении без поддонов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К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иго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= 0,67.</w:t>
      </w:r>
    </w:p>
    <w:p w14:paraId="6E9CD5F0" w14:textId="77777777" w:rsidR="00705860" w:rsidRPr="00705860" w:rsidRDefault="00705860" w:rsidP="00705860">
      <w:pPr>
        <w:shd w:val="clear" w:color="auto" w:fill="FFFFFF"/>
        <w:spacing w:after="14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5                    </w:t>
      </w: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Площадь проходов и проездов (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Sвсп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)</w:t>
      </w:r>
      <w:r w:rsidRPr="0070586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определяется после принятия варианта механизации и зависит от типа использованных в технологическом процессе подъемно-транспортных машин. Если ширина рабочего коридора работающих между стеллажами машин равна ширине стеллажного оборудования, то площадь проходов и проездов будет равна грузовой площади.</w:t>
      </w:r>
    </w:p>
    <w:p w14:paraId="11C8565F" w14:textId="77777777" w:rsidR="00705860" w:rsidRPr="00705860" w:rsidRDefault="00705860" w:rsidP="00705860">
      <w:pPr>
        <w:shd w:val="clear" w:color="auto" w:fill="FFFFFF"/>
        <w:spacing w:after="14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6                    </w:t>
      </w: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Площади участков приемки и комплектования (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Sпр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 xml:space="preserve"> и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Sкм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)</w:t>
      </w:r>
      <w:r w:rsidRPr="0070586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рассчитываются на основании укрупненных показателей расчетных нагрузок на 1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площади на участках приемки и комплектования. </w:t>
      </w:r>
    </w:p>
    <w:p w14:paraId="4DA6297E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Площади участков приемки и комплектования рассчитываются по следующим формулам:</w:t>
      </w:r>
    </w:p>
    <w:p w14:paraId="7A929C57" w14:textId="73958E50" w:rsidR="00705860" w:rsidRPr="00705860" w:rsidRDefault="00705860" w:rsidP="00705860">
      <w:pPr>
        <w:shd w:val="clear" w:color="auto" w:fill="FFFFFF"/>
        <w:spacing w:after="3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</w:t>
      </w:r>
      <w:r w:rsidRPr="00705860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6B84CE04" wp14:editId="78C9DFA4">
            <wp:extent cx="384810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                    </w:t>
      </w:r>
    </w:p>
    <w:p w14:paraId="6584A014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где Q – прогноз годового товарооборота, руб./год; </w:t>
      </w:r>
    </w:p>
    <w:p w14:paraId="2BFDFD74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A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доля товаров, проходящих через участок приемки склада, % (среднегодовой, или в зависимости от шкалы измерения); </w:t>
      </w:r>
    </w:p>
    <w:p w14:paraId="49F10AFB" w14:textId="77777777" w:rsidR="00705860" w:rsidRPr="00705860" w:rsidRDefault="00705860" w:rsidP="00705860">
      <w:pPr>
        <w:shd w:val="clear" w:color="auto" w:fill="FFFFFF"/>
        <w:spacing w:after="61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A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3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доля товаров, подлежащих комплектованию на складе, % (в зависимости от шкалы измерения);  q – вес 1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укрупненные показатели расчетных нагрузок на 1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на участках приемки и комплектования, т/м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3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 (средняя); 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t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пр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– число дней нахождения товара на участке приемки; 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t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км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число дней нахождения товара на участке комплектования;  С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р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примерная стоимость 1 т хранимого на складе товара, руб./т. </w:t>
      </w:r>
    </w:p>
    <w:p w14:paraId="3F3F0FBB" w14:textId="77777777" w:rsidR="00705860" w:rsidRPr="00705860" w:rsidRDefault="00705860" w:rsidP="00705860">
      <w:pPr>
        <w:shd w:val="clear" w:color="auto" w:fill="FFFFFF"/>
        <w:spacing w:after="42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7                    </w:t>
      </w: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Площадь рабочих мест (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Sрм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).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Рабочее место заведующего складом составляет 12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. При штате работников склада до 3-х человек площадь служебных помещений принимается 5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, при штате 3-5 человек – по 4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, при штате более 5 человек – по 3, 25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. </w:t>
      </w:r>
    </w:p>
    <w:p w14:paraId="714B5CE3" w14:textId="77777777" w:rsidR="00705860" w:rsidRPr="00705860" w:rsidRDefault="00705860" w:rsidP="00705860">
      <w:pPr>
        <w:shd w:val="clear" w:color="auto" w:fill="FFFFFF"/>
        <w:spacing w:after="3" w:line="240" w:lineRule="auto"/>
        <w:ind w:right="293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Площадь, которая отводится для рабочих мест товароведов, определяется как:</w:t>
      </w:r>
    </w:p>
    <w:p w14:paraId="73375624" w14:textId="77777777" w:rsidR="00705860" w:rsidRPr="00705860" w:rsidRDefault="00705860" w:rsidP="00705860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р = р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1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* н,                                                                         </w:t>
      </w:r>
    </w:p>
    <w:p w14:paraId="2CF08FA7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где р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1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площадь одного рабочего места (2,3 – 2,5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на одного работника); н – количество работников.</w:t>
      </w:r>
    </w:p>
    <w:p w14:paraId="23C3B4CA" w14:textId="77777777" w:rsidR="00705860" w:rsidRPr="00705860" w:rsidRDefault="00705860" w:rsidP="00705860">
      <w:pPr>
        <w:shd w:val="clear" w:color="auto" w:fill="FFFFFF"/>
        <w:spacing w:after="14" w:line="240" w:lineRule="auto"/>
        <w:ind w:right="28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8                    </w:t>
      </w: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Площадь приемочной экспедиции (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Sпэ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).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Размер площади приемочной экспедиции определяют по формуле:</w:t>
      </w:r>
    </w:p>
    <w:p w14:paraId="25FB68ED" w14:textId="4A57C7BD" w:rsidR="00705860" w:rsidRPr="00705860" w:rsidRDefault="00705860" w:rsidP="00705860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</w:t>
      </w:r>
      <w:r w:rsidRPr="00705860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60E0635E" wp14:editId="6A0E86D7">
            <wp:extent cx="162877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                                              </w:t>
      </w:r>
    </w:p>
    <w:p w14:paraId="38F500C6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где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К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н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коэффициент неравномерности поступления товара на склад (от 1, 2</w:t>
      </w:r>
    </w:p>
    <w:p w14:paraId="2A2B7A02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до 1, 5);</w:t>
      </w:r>
    </w:p>
    <w:p w14:paraId="60F45C8A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С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р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примерная стоимость 1 т хранимого на складе товара, руб./т (эту величину можно исключить из формулы) </w:t>
      </w:r>
    </w:p>
    <w:p w14:paraId="198F14B8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Q – прогноз годового товарооборота, руб./год (годовое поступление товаров на склад</w:t>
      </w:r>
      <w:proofErr w:type="gram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); 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t</w:t>
      </w:r>
      <w:proofErr w:type="gram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пэ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число дней, в течение которых товар будет находиться в приемочной</w:t>
      </w:r>
    </w:p>
    <w:p w14:paraId="211A909E" w14:textId="77777777" w:rsidR="00705860" w:rsidRPr="00705860" w:rsidRDefault="00705860" w:rsidP="00705860">
      <w:pPr>
        <w:shd w:val="clear" w:color="auto" w:fill="FFFFFF"/>
        <w:spacing w:after="83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proofErr w:type="gram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экспедиции; 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q</w:t>
      </w:r>
      <w:proofErr w:type="gram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э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– вес 1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3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, т/м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или нагрузка на 1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площади (принимается 0, 25 от</w:t>
      </w:r>
    </w:p>
    <w:p w14:paraId="132AB29A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средней нагрузки на 1 м</w:t>
      </w:r>
      <w:r w:rsidRPr="00705860">
        <w:rPr>
          <w:rFonts w:ascii="Times New Roman" w:eastAsia="Times New Roman" w:hAnsi="Times New Roman" w:cs="Times New Roman"/>
          <w:color w:val="181818"/>
          <w:vertAlign w:val="superscript"/>
          <w:lang w:eastAsia="ru-RU"/>
        </w:rPr>
        <w:t>2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полезной площади q по складу). </w:t>
      </w:r>
    </w:p>
    <w:p w14:paraId="68127012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Значение дней можно брать 360.</w:t>
      </w:r>
    </w:p>
    <w:p w14:paraId="2662503C" w14:textId="77777777" w:rsidR="00705860" w:rsidRPr="00705860" w:rsidRDefault="00705860" w:rsidP="00705860">
      <w:pPr>
        <w:shd w:val="clear" w:color="auto" w:fill="FFFFFF"/>
        <w:spacing w:after="0" w:line="240" w:lineRule="auto"/>
        <w:ind w:right="289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9 Площадь отправочной экспедиции (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Sоэ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t>)</w:t>
      </w:r>
      <w:r w:rsidRPr="0070586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используется для комплектования отгрузочных партий. Размер площади определяется по формуле:</w:t>
      </w:r>
    </w:p>
    <w:p w14:paraId="24ACE4A4" w14:textId="51E68238" w:rsidR="00705860" w:rsidRPr="00705860" w:rsidRDefault="00705860" w:rsidP="00705860">
      <w:pPr>
        <w:shd w:val="clear" w:color="auto" w:fill="FFFFFF"/>
        <w:spacing w:after="27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      </w:t>
      </w:r>
      <w:r w:rsidRPr="00705860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1B50E6FD" wp14:editId="75301D72">
            <wp:extent cx="20193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                                             </w:t>
      </w:r>
    </w:p>
    <w:p w14:paraId="17CC2F10" w14:textId="77777777" w:rsidR="00705860" w:rsidRPr="00705860" w:rsidRDefault="00705860" w:rsidP="0070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 xml:space="preserve">где </w:t>
      </w:r>
      <w:proofErr w:type="spellStart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t</w:t>
      </w:r>
      <w:r w:rsidRPr="00705860">
        <w:rPr>
          <w:rFonts w:ascii="Times New Roman" w:eastAsia="Times New Roman" w:hAnsi="Times New Roman" w:cs="Times New Roman"/>
          <w:color w:val="181818"/>
          <w:vertAlign w:val="subscript"/>
          <w:lang w:eastAsia="ru-RU"/>
        </w:rPr>
        <w:t>оэ</w:t>
      </w:r>
      <w:proofErr w:type="spellEnd"/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 – число дней, в течение которых товар будет находиться в отправочной экспедиции. </w:t>
      </w:r>
    </w:p>
    <w:p w14:paraId="2F3F914E" w14:textId="77777777" w:rsidR="00705860" w:rsidRDefault="00705860" w:rsidP="00705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u w:val="single"/>
          <w:lang w:eastAsia="ru-RU"/>
        </w:rPr>
      </w:pPr>
    </w:p>
    <w:p w14:paraId="4A1F912C" w14:textId="77777777" w:rsidR="00705860" w:rsidRDefault="00705860" w:rsidP="00705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u w:val="single"/>
          <w:lang w:eastAsia="ru-RU"/>
        </w:rPr>
      </w:pPr>
    </w:p>
    <w:p w14:paraId="01FE0BAB" w14:textId="77777777" w:rsidR="00705860" w:rsidRDefault="00705860" w:rsidP="00705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u w:val="single"/>
          <w:lang w:eastAsia="ru-RU"/>
        </w:rPr>
      </w:pPr>
    </w:p>
    <w:p w14:paraId="276E5904" w14:textId="38111276" w:rsidR="00705860" w:rsidRPr="00705860" w:rsidRDefault="00705860" w:rsidP="00705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color w:val="181818"/>
          <w:u w:val="single"/>
          <w:lang w:eastAsia="ru-RU"/>
        </w:rPr>
        <w:lastRenderedPageBreak/>
        <w:t>Задача 2 (ситуация)</w:t>
      </w:r>
    </w:p>
    <w:p w14:paraId="4F59A6A6" w14:textId="77777777" w:rsidR="00705860" w:rsidRPr="00705860" w:rsidRDefault="00705860" w:rsidP="0070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14:paraId="3D5B10FC" w14:textId="77777777" w:rsidR="00705860" w:rsidRPr="00705860" w:rsidRDefault="00705860" w:rsidP="0070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70586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      </w:t>
      </w:r>
      <w:r w:rsidRPr="00705860">
        <w:rPr>
          <w:rFonts w:ascii="Times New Roman" w:eastAsia="Times New Roman" w:hAnsi="Times New Roman" w:cs="Times New Roman"/>
          <w:color w:val="181818"/>
          <w:lang w:eastAsia="ru-RU"/>
        </w:rPr>
        <w:t>Продумайте рациональную систему складирования на действующем складе, используемом для хранения продукции хозяйственного назначения (стиральный порошок, мыло, моющие и чистящие средства и т.д.). Товары реализуются различным предприятиям розничной сети в крупном городе. Склад представляет собой одноэтажное здание прямоугольной формы с размерами 60х18 м и высотой 9м.</w:t>
      </w:r>
    </w:p>
    <w:p w14:paraId="68051723" w14:textId="77777777" w:rsidR="00705860" w:rsidRPr="00705860" w:rsidRDefault="00705860" w:rsidP="00705860">
      <w:pPr>
        <w:spacing w:line="240" w:lineRule="auto"/>
        <w:rPr>
          <w:rFonts w:ascii="Times New Roman" w:hAnsi="Times New Roman" w:cs="Times New Roman"/>
        </w:rPr>
      </w:pPr>
    </w:p>
    <w:sectPr w:rsidR="00705860" w:rsidRPr="0070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F6"/>
    <w:rsid w:val="000739F6"/>
    <w:rsid w:val="007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48B4"/>
  <w15:chartTrackingRefBased/>
  <w15:docId w15:val="{1DC05BF5-F207-4979-A3DD-683C853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5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Пинусова Алёна Игоревна</cp:lastModifiedBy>
  <cp:revision>2</cp:revision>
  <dcterms:created xsi:type="dcterms:W3CDTF">2022-08-10T05:46:00Z</dcterms:created>
  <dcterms:modified xsi:type="dcterms:W3CDTF">2022-08-10T05:49:00Z</dcterms:modified>
</cp:coreProperties>
</file>