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816ED" w14:textId="78629DD9" w:rsidR="00B15F8F" w:rsidRDefault="00E63744" w:rsidP="00B15F8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B15F8F">
        <w:rPr>
          <w:rFonts w:ascii="Times New Roman" w:hAnsi="Times New Roman" w:cs="Times New Roman"/>
          <w:sz w:val="24"/>
          <w:szCs w:val="24"/>
        </w:rPr>
        <w:t xml:space="preserve"> по дисциплине «Методика выполнения письменных работ»</w:t>
      </w:r>
    </w:p>
    <w:p w14:paraId="7A4E9573" w14:textId="14A629CE" w:rsidR="00E63744" w:rsidRDefault="00E63744" w:rsidP="00E63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подразумевает формирование и оформление согласно требованиям реферата.</w:t>
      </w:r>
    </w:p>
    <w:p w14:paraId="45642324" w14:textId="6D676998" w:rsidR="00B15F8F" w:rsidRDefault="00B15F8F" w:rsidP="00B15F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F8F">
        <w:rPr>
          <w:rFonts w:ascii="Times New Roman" w:hAnsi="Times New Roman" w:cs="Times New Roman"/>
          <w:b/>
          <w:sz w:val="24"/>
          <w:szCs w:val="24"/>
        </w:rPr>
        <w:t xml:space="preserve">При оформлении рефератов необходимо руководствоваться документом «Методические </w:t>
      </w:r>
      <w:r w:rsidR="00E63744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B1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744">
        <w:rPr>
          <w:rFonts w:ascii="Times New Roman" w:hAnsi="Times New Roman" w:cs="Times New Roman"/>
          <w:b/>
          <w:sz w:val="24"/>
          <w:szCs w:val="24"/>
        </w:rPr>
        <w:t>к</w:t>
      </w:r>
      <w:r w:rsidRPr="00B15F8F">
        <w:rPr>
          <w:rFonts w:ascii="Times New Roman" w:hAnsi="Times New Roman" w:cs="Times New Roman"/>
          <w:b/>
          <w:sz w:val="24"/>
          <w:szCs w:val="24"/>
        </w:rPr>
        <w:t xml:space="preserve"> оформлению рефератов: </w:t>
      </w:r>
      <w:hyperlink r:id="rId5" w:history="1">
        <w:r w:rsidRPr="005A4D01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http://teui.tomsk.ru/pages/studentu</w:t>
        </w:r>
      </w:hyperlink>
    </w:p>
    <w:p w14:paraId="2DA4F9E4" w14:textId="77777777" w:rsidR="00B15F8F" w:rsidRPr="00B15F8F" w:rsidRDefault="00B15F8F" w:rsidP="00B15F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Каждый студент выбирает одну тему. Темы в учебной группе не должны повторяться!</w:t>
      </w:r>
    </w:p>
    <w:p w14:paraId="2D136331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Гражданско-правовое регулирование творческой деятельности.</w:t>
      </w:r>
    </w:p>
    <w:p w14:paraId="5BD10D97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Система источников патентного права Российской Федерации.</w:t>
      </w:r>
    </w:p>
    <w:p w14:paraId="7E033BEF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патентного права в России и за рубежом.</w:t>
      </w:r>
    </w:p>
    <w:p w14:paraId="5D1F371C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Патент как форма охраны объекта в промышленной собственности.</w:t>
      </w:r>
    </w:p>
    <w:p w14:paraId="11920D9C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Права изобретателей и их гражданско-правовая защита.</w:t>
      </w:r>
    </w:p>
    <w:p w14:paraId="2B20C462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Охрана российских изобретений за рубежом</w:t>
      </w:r>
    </w:p>
    <w:p w14:paraId="231AAB9C" w14:textId="77777777" w:rsidR="000F6402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Права владельцев товарных знаков и знаков обслуживания и их гражданско-  правовая защита.</w:t>
      </w:r>
    </w:p>
    <w:p w14:paraId="51364880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Авторское право: организации, управляющие авторскими правами на коллективной основе (законодательные акты, задачи, ставки авторского вознаграждения, примеры договоров и др.)</w:t>
      </w:r>
    </w:p>
    <w:p w14:paraId="2A88459F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Патентные войны: причины, примеры и т.д.</w:t>
      </w:r>
    </w:p>
    <w:p w14:paraId="48E3A68C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Заявка PCT (история, преимущества, этапы подачи, проблемы и др.).</w:t>
      </w:r>
    </w:p>
    <w:p w14:paraId="60793521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Чрезвычайное положение как особый административно-правовой режим.</w:t>
      </w:r>
    </w:p>
    <w:p w14:paraId="24F81EE3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Применение мер административного принуждения в условиях чрезвычайного положения.</w:t>
      </w:r>
    </w:p>
    <w:p w14:paraId="5DC5B385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Система органов административной юрисдикции и ее особенности.</w:t>
      </w:r>
    </w:p>
    <w:p w14:paraId="0484D2FB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Внутренние войска МВД РФ: структура, управление, функции, правовой статус.</w:t>
      </w:r>
    </w:p>
    <w:p w14:paraId="769E9C9B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Производство по рассмотрению обращений граждан.</w:t>
      </w:r>
    </w:p>
    <w:p w14:paraId="3DEAD3B4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Административный порядок рассмотрения жалоб граждан и перспективы его развития.</w:t>
      </w:r>
    </w:p>
    <w:p w14:paraId="74C881B8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Судебный порядок рассмотрения жалоб на действия (бездействие) и решения должностных лиц и государственных служащих, нарушающих права и свободы граждан.</w:t>
      </w:r>
    </w:p>
    <w:p w14:paraId="4B256E2C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Меры обеспечения при производстве по делам об административных правонарушениях.</w:t>
      </w:r>
    </w:p>
    <w:p w14:paraId="76007169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Соотношение контроля и надзора в системе государственного управления.</w:t>
      </w:r>
    </w:p>
    <w:p w14:paraId="0A0BCAC6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Президентский контроль (контрольные полномочия Президента РФ)</w:t>
      </w:r>
    </w:p>
    <w:p w14:paraId="016ECAB3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Административный надзор, осуществляемый органами внутренних дел.</w:t>
      </w:r>
    </w:p>
    <w:p w14:paraId="1262F46B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Взаимодействие общественных объединений и исполнительных органов власти.</w:t>
      </w:r>
    </w:p>
    <w:p w14:paraId="794779F8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Административно-правой статус пациента при предоставлении медицинских услуг.</w:t>
      </w:r>
    </w:p>
    <w:p w14:paraId="461F2747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Гражданско-правовое регулирование создания, деятельности и прекращения деятельности хозяйственного товарищества.</w:t>
      </w:r>
    </w:p>
    <w:p w14:paraId="34329A8C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Гражданско-правовое регулирование создания и прекращения деятельности общества с ограниченной ответственностью.</w:t>
      </w:r>
    </w:p>
    <w:p w14:paraId="145FB8D7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Гражданско-правовое регулирование деятельности общества с ограниченной ответственностью.</w:t>
      </w:r>
    </w:p>
    <w:p w14:paraId="3742CAA0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Гражданско-правовое регулирование создания и прекращения деятельности акционерного общества.</w:t>
      </w:r>
    </w:p>
    <w:p w14:paraId="186430A6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lastRenderedPageBreak/>
        <w:t>Гражданско-правовое регулирование деятельности акционерного общества.</w:t>
      </w:r>
    </w:p>
    <w:p w14:paraId="56AAFF95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Гражданско-правовое</w:t>
      </w:r>
      <w:r w:rsidR="00AB73D9" w:rsidRPr="00AB73D9">
        <w:rPr>
          <w:rFonts w:ascii="Times New Roman" w:hAnsi="Times New Roman" w:cs="Times New Roman"/>
          <w:sz w:val="24"/>
          <w:szCs w:val="24"/>
        </w:rPr>
        <w:t xml:space="preserve"> </w:t>
      </w:r>
      <w:r w:rsidRPr="00AB73D9">
        <w:rPr>
          <w:rFonts w:ascii="Times New Roman" w:hAnsi="Times New Roman" w:cs="Times New Roman"/>
          <w:sz w:val="24"/>
          <w:szCs w:val="24"/>
        </w:rPr>
        <w:t>регулирование</w:t>
      </w:r>
      <w:r w:rsidR="00AB73D9" w:rsidRPr="00AB73D9">
        <w:rPr>
          <w:rFonts w:ascii="Times New Roman" w:hAnsi="Times New Roman" w:cs="Times New Roman"/>
          <w:sz w:val="24"/>
          <w:szCs w:val="24"/>
        </w:rPr>
        <w:t xml:space="preserve"> </w:t>
      </w:r>
      <w:r w:rsidRPr="00AB73D9">
        <w:rPr>
          <w:rFonts w:ascii="Times New Roman" w:hAnsi="Times New Roman" w:cs="Times New Roman"/>
          <w:sz w:val="24"/>
          <w:szCs w:val="24"/>
        </w:rPr>
        <w:t>договора</w:t>
      </w:r>
      <w:r w:rsidR="00AB73D9" w:rsidRPr="00AB73D9">
        <w:rPr>
          <w:rFonts w:ascii="Times New Roman" w:hAnsi="Times New Roman" w:cs="Times New Roman"/>
          <w:sz w:val="24"/>
          <w:szCs w:val="24"/>
        </w:rPr>
        <w:t xml:space="preserve"> </w:t>
      </w:r>
      <w:r w:rsidRPr="00AB73D9">
        <w:rPr>
          <w:rFonts w:ascii="Times New Roman" w:hAnsi="Times New Roman" w:cs="Times New Roman"/>
          <w:sz w:val="24"/>
          <w:szCs w:val="24"/>
        </w:rPr>
        <w:t>коммерческого</w:t>
      </w:r>
      <w:r w:rsidR="00AB73D9" w:rsidRPr="00AB73D9">
        <w:rPr>
          <w:rFonts w:ascii="Times New Roman" w:hAnsi="Times New Roman" w:cs="Times New Roman"/>
          <w:sz w:val="24"/>
          <w:szCs w:val="24"/>
        </w:rPr>
        <w:t xml:space="preserve"> </w:t>
      </w:r>
      <w:r w:rsidRPr="00AB73D9">
        <w:rPr>
          <w:rFonts w:ascii="Times New Roman" w:hAnsi="Times New Roman" w:cs="Times New Roman"/>
          <w:sz w:val="24"/>
          <w:szCs w:val="24"/>
        </w:rPr>
        <w:t>найма жилого помещения.</w:t>
      </w:r>
    </w:p>
    <w:p w14:paraId="791BE891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Гражданско-правовое</w:t>
      </w:r>
      <w:r w:rsidR="00AB73D9" w:rsidRPr="00AB73D9">
        <w:rPr>
          <w:rFonts w:ascii="Times New Roman" w:hAnsi="Times New Roman" w:cs="Times New Roman"/>
          <w:sz w:val="24"/>
          <w:szCs w:val="24"/>
        </w:rPr>
        <w:t xml:space="preserve"> </w:t>
      </w:r>
      <w:r w:rsidRPr="00AB73D9">
        <w:rPr>
          <w:rFonts w:ascii="Times New Roman" w:hAnsi="Times New Roman" w:cs="Times New Roman"/>
          <w:sz w:val="24"/>
          <w:szCs w:val="24"/>
        </w:rPr>
        <w:t>регулирование</w:t>
      </w:r>
      <w:r w:rsidR="00AB73D9" w:rsidRPr="00AB73D9">
        <w:rPr>
          <w:rFonts w:ascii="Times New Roman" w:hAnsi="Times New Roman" w:cs="Times New Roman"/>
          <w:sz w:val="24"/>
          <w:szCs w:val="24"/>
        </w:rPr>
        <w:t xml:space="preserve"> </w:t>
      </w:r>
      <w:r w:rsidRPr="00AB73D9">
        <w:rPr>
          <w:rFonts w:ascii="Times New Roman" w:hAnsi="Times New Roman" w:cs="Times New Roman"/>
          <w:sz w:val="24"/>
          <w:szCs w:val="24"/>
        </w:rPr>
        <w:t>договора</w:t>
      </w:r>
      <w:r w:rsidR="00AB73D9" w:rsidRPr="00AB73D9">
        <w:rPr>
          <w:rFonts w:ascii="Times New Roman" w:hAnsi="Times New Roman" w:cs="Times New Roman"/>
          <w:sz w:val="24"/>
          <w:szCs w:val="24"/>
        </w:rPr>
        <w:t xml:space="preserve"> </w:t>
      </w:r>
      <w:r w:rsidRPr="00AB73D9">
        <w:rPr>
          <w:rFonts w:ascii="Times New Roman" w:hAnsi="Times New Roman" w:cs="Times New Roman"/>
          <w:sz w:val="24"/>
          <w:szCs w:val="24"/>
        </w:rPr>
        <w:t>безвозмездного</w:t>
      </w:r>
      <w:r w:rsidR="00AB73D9" w:rsidRPr="00AB73D9">
        <w:rPr>
          <w:rFonts w:ascii="Times New Roman" w:hAnsi="Times New Roman" w:cs="Times New Roman"/>
          <w:sz w:val="24"/>
          <w:szCs w:val="24"/>
        </w:rPr>
        <w:t xml:space="preserve"> </w:t>
      </w:r>
      <w:r w:rsidRPr="00AB73D9">
        <w:rPr>
          <w:rFonts w:ascii="Times New Roman" w:hAnsi="Times New Roman" w:cs="Times New Roman"/>
          <w:sz w:val="24"/>
          <w:szCs w:val="24"/>
        </w:rPr>
        <w:t>пользования.</w:t>
      </w:r>
    </w:p>
    <w:p w14:paraId="3EB60307" w14:textId="77777777" w:rsidR="007044BC" w:rsidRPr="00AB73D9" w:rsidRDefault="007044BC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Гражданско-правовое регулирование общих положений о подряде.</w:t>
      </w:r>
    </w:p>
    <w:p w14:paraId="679F0339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Федеральное казначейство, его функции. Права и обязанности налоговых органов</w:t>
      </w:r>
    </w:p>
    <w:p w14:paraId="5A4BA02F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Упрощенная система налогообложения на основе патента</w:t>
      </w:r>
    </w:p>
    <w:p w14:paraId="224D1C4B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Экономическая сущность и функции налогов с позиции различных финансовых школ.</w:t>
      </w:r>
    </w:p>
    <w:p w14:paraId="03432E56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становления и развития налогов в России.</w:t>
      </w:r>
    </w:p>
    <w:p w14:paraId="4355387D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становления и развития налогов в зарубежных странах.</w:t>
      </w:r>
    </w:p>
    <w:p w14:paraId="3764E370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Становление и развития принципов налогообложения.</w:t>
      </w:r>
    </w:p>
    <w:p w14:paraId="347609DE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Характеристика налоговой системы РФ на современном этапе.</w:t>
      </w:r>
    </w:p>
    <w:p w14:paraId="2F655CBF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Проблемы и перспективы налоговой политики России на современном этапе.</w:t>
      </w:r>
    </w:p>
    <w:p w14:paraId="5EA3CFB8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Теоретические аспекты налогового контроля.</w:t>
      </w:r>
    </w:p>
    <w:p w14:paraId="4D64B8DC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Проблемы и перспективы налогового контроля в России на современном этапе.</w:t>
      </w:r>
    </w:p>
    <w:p w14:paraId="2C14A2CB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Налоговые правонарушения.</w:t>
      </w:r>
    </w:p>
    <w:p w14:paraId="2EB61B8A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Ответственность за нарушение налогового законодательства в РФ.</w:t>
      </w:r>
    </w:p>
    <w:p w14:paraId="1B4B5626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Теоретические аспекты налогообложения организаций.</w:t>
      </w:r>
    </w:p>
    <w:p w14:paraId="3434C18D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налогообложения организаций в России.</w:t>
      </w:r>
    </w:p>
    <w:p w14:paraId="66F21E94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Нормативные правовые основы НДС в России.</w:t>
      </w:r>
    </w:p>
    <w:p w14:paraId="718C043B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развития НДС в России.</w:t>
      </w:r>
    </w:p>
    <w:p w14:paraId="238B3DED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Нормативные правовые основы акцизного обложения в России.</w:t>
      </w:r>
    </w:p>
    <w:p w14:paraId="2FD3758E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развития акцизного обложения в России.</w:t>
      </w:r>
    </w:p>
    <w:p w14:paraId="5E5194DD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Нормативные правовые основы налогов и сборов за пользование природными ресурсам.</w:t>
      </w:r>
    </w:p>
    <w:p w14:paraId="7AC8B8AD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развития налогообложения пользования природными ресурсами в России.</w:t>
      </w:r>
    </w:p>
    <w:p w14:paraId="0161AF40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Налогообложение контроль за доходами физических лиц от предпринимательской деятельности: проблемы и пути их решения.</w:t>
      </w:r>
    </w:p>
    <w:p w14:paraId="1B8CDB08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Нормативные правовые основы налогообложения прибыли организаций.</w:t>
      </w:r>
    </w:p>
    <w:p w14:paraId="05BB7EE7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развития налогообложения прибыли организаций в России.</w:t>
      </w:r>
    </w:p>
    <w:p w14:paraId="05001D5B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Налогообложение прибыли организаций: проблемы и пути их решения.</w:t>
      </w:r>
    </w:p>
    <w:p w14:paraId="7072D514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Нормативные правовые основы налогообложения имущества организаций.</w:t>
      </w:r>
    </w:p>
    <w:p w14:paraId="00655E7D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развития налогообложения имущества организаций в России.</w:t>
      </w:r>
    </w:p>
    <w:p w14:paraId="4BE680CE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Налогообложение имущества организаций: проблемы и пути их решения.</w:t>
      </w:r>
    </w:p>
    <w:p w14:paraId="64E83CCC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Нормативные правовые основы налогообложения транспортных средств.</w:t>
      </w:r>
    </w:p>
    <w:p w14:paraId="3C713DCB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История развития налогообложения транспортных средств в России.</w:t>
      </w:r>
    </w:p>
    <w:p w14:paraId="5F5C6CDC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Упрощенная система налогообложения: достоинства и недостатки.</w:t>
      </w:r>
    </w:p>
    <w:p w14:paraId="77C92523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Система налогообложения в виде единого налога на вмененный доход для определенных видов деятельности: достоинства и недостатки.</w:t>
      </w:r>
    </w:p>
    <w:p w14:paraId="7AA29B29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Налогообложение организаций: проблемы и пути их решения.</w:t>
      </w:r>
    </w:p>
    <w:p w14:paraId="4B276004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Оптимизация налогообложения организаций: проблемы и пути их решения.</w:t>
      </w:r>
    </w:p>
    <w:p w14:paraId="409B577D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Налогообложение субъектов малого предпринимательства: проблемы и пути их решения.</w:t>
      </w:r>
    </w:p>
    <w:p w14:paraId="22782EAE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Инвалидность и социальная защита инвалидов в РФ.</w:t>
      </w:r>
    </w:p>
    <w:p w14:paraId="77A37BA2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Трудовой стаж и его значение в социальном обеспечении.</w:t>
      </w:r>
    </w:p>
    <w:p w14:paraId="55CAFF6B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Общая характеристика системы пенсионного обеспечения в РФ.</w:t>
      </w:r>
    </w:p>
    <w:p w14:paraId="67B59897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Пособия в праве социального обеспечения.</w:t>
      </w:r>
    </w:p>
    <w:p w14:paraId="3CABC833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lastRenderedPageBreak/>
        <w:t>Пособие по временной нетрудоспособности.</w:t>
      </w:r>
    </w:p>
    <w:p w14:paraId="252C2339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Пособие по безработице.</w:t>
      </w:r>
    </w:p>
    <w:p w14:paraId="294FFB41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Обеспечение в связи с несчастными случаями на производстве и профессиональными заболеваниями.</w:t>
      </w:r>
    </w:p>
    <w:p w14:paraId="7C66B344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Государственные пособия гражданам, имеющим детей.</w:t>
      </w:r>
    </w:p>
    <w:p w14:paraId="0AF842EC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Льготы и компенсации в праве социального обеспечения.</w:t>
      </w:r>
    </w:p>
    <w:p w14:paraId="712C1E17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Правовое регулирование социального обслуживания населения в РФ.</w:t>
      </w:r>
    </w:p>
    <w:p w14:paraId="448B47B3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Понятие временной нетрудоспособности. Виды пособий по временной нетрудоспособности.</w:t>
      </w:r>
    </w:p>
    <w:p w14:paraId="2E4A74DF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Государственные пособия гражданам, имеющим детей.</w:t>
      </w:r>
    </w:p>
    <w:p w14:paraId="7972567D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Медицинская помощь и лечение. Лекарственная помощь как вид социального обеспечения.</w:t>
      </w:r>
    </w:p>
    <w:p w14:paraId="326D048E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Правовые вопросы обязательного медицинского страхования.</w:t>
      </w:r>
    </w:p>
    <w:p w14:paraId="1B547AE7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Социальное обеспечение инвалидов.</w:t>
      </w:r>
    </w:p>
    <w:p w14:paraId="12FBB60E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Социальное обслуживание и его виды.</w:t>
      </w:r>
    </w:p>
    <w:p w14:paraId="5D83EB29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Правовые и финансовые проблемы государственных гарантий и компенсаций для лиц, проживающих в районах Крайнего Севера и приравненных к ним областях.</w:t>
      </w:r>
    </w:p>
    <w:p w14:paraId="28E166F4" w14:textId="777777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Основы организации бухгалтерского учета на предприятии</w:t>
      </w:r>
    </w:p>
    <w:p w14:paraId="6A37570F" w14:textId="57BC7243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Оценка нематериальных активов</w:t>
      </w:r>
    </w:p>
    <w:p w14:paraId="6813D208" w14:textId="6BD1900F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Планирование труда и заработной платы</w:t>
      </w:r>
    </w:p>
    <w:p w14:paraId="5B6D7936" w14:textId="7ED02ED9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Понятие о бухгалтерском учете. Его роль и значение в системе управления</w:t>
      </w:r>
    </w:p>
    <w:p w14:paraId="11CFF392" w14:textId="4F781432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Предмет, метод и задачи бухгалтерского учета</w:t>
      </w:r>
    </w:p>
    <w:p w14:paraId="71BFF18A" w14:textId="6D5ED19D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Расчетные счета</w:t>
      </w:r>
    </w:p>
    <w:p w14:paraId="6BA2429A" w14:textId="2DEE2A55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валютных операций</w:t>
      </w:r>
    </w:p>
    <w:p w14:paraId="4AE1F75E" w14:textId="7688ACC0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денежных средств и расчетов</w:t>
      </w:r>
    </w:p>
    <w:p w14:paraId="59DBC0DE" w14:textId="793A5B8F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денежных средств на расчетном счете в банках</w:t>
      </w:r>
    </w:p>
    <w:p w14:paraId="5E82D7D1" w14:textId="3B311B31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затрат и себестоимость продукции</w:t>
      </w:r>
    </w:p>
    <w:p w14:paraId="5C9E5E97" w14:textId="50808246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износа и аренды основных средств</w:t>
      </w:r>
    </w:p>
    <w:p w14:paraId="429FB5C0" w14:textId="7F55937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кредитов банка</w:t>
      </w:r>
    </w:p>
    <w:p w14:paraId="040C5A00" w14:textId="5AE8DFA0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материалов</w:t>
      </w:r>
    </w:p>
    <w:p w14:paraId="68E55DE8" w14:textId="1F8F1A30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нематериальных активов</w:t>
      </w:r>
    </w:p>
    <w:p w14:paraId="4250780E" w14:textId="390B7DF7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основных средств \ фондов</w:t>
      </w:r>
    </w:p>
    <w:p w14:paraId="241A84B5" w14:textId="69D2526D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процесса производства. Себестоимость. Калькуляция</w:t>
      </w:r>
    </w:p>
    <w:p w14:paraId="2861E281" w14:textId="586BC0AC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труда и заработной платы</w:t>
      </w:r>
    </w:p>
    <w:p w14:paraId="4E3B4508" w14:textId="6E6EB3FC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финансового результата от реализации по оплате</w:t>
      </w:r>
    </w:p>
    <w:p w14:paraId="52D41966" w14:textId="7EB57AEA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финансовых вложений</w:t>
      </w:r>
    </w:p>
    <w:p w14:paraId="2DDF4190" w14:textId="1A890CFC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формирования себестоимости транспортных услуг</w:t>
      </w:r>
    </w:p>
    <w:p w14:paraId="68E2ED2E" w14:textId="75F2CBC4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Учет ценных бумаг - государственных краткосрочных облигаций, казначейских обязательств, векселей</w:t>
      </w:r>
    </w:p>
    <w:p w14:paraId="64B1DC91" w14:textId="118ECAD0" w:rsidR="00AB73D9" w:rsidRPr="00AB73D9" w:rsidRDefault="00AB73D9" w:rsidP="00AB73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D9">
        <w:rPr>
          <w:rFonts w:ascii="Times New Roman" w:hAnsi="Times New Roman" w:cs="Times New Roman"/>
          <w:sz w:val="24"/>
          <w:szCs w:val="24"/>
        </w:rPr>
        <w:t>Хозяйственный учет, его сущность и значение</w:t>
      </w:r>
    </w:p>
    <w:p w14:paraId="1667A53C" w14:textId="77777777" w:rsidR="007044BC" w:rsidRDefault="007044BC" w:rsidP="007044BC"/>
    <w:sectPr w:rsidR="0070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E0328"/>
    <w:multiLevelType w:val="hybridMultilevel"/>
    <w:tmpl w:val="85989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98"/>
    <w:rsid w:val="000F6402"/>
    <w:rsid w:val="007044BC"/>
    <w:rsid w:val="008A4C98"/>
    <w:rsid w:val="00AB73D9"/>
    <w:rsid w:val="00B15F8F"/>
    <w:rsid w:val="00E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96F0"/>
  <w15:chartTrackingRefBased/>
  <w15:docId w15:val="{A18164AB-2289-4E7E-996C-498B1784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ui.tomsk.ru/pages/studen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5</cp:revision>
  <dcterms:created xsi:type="dcterms:W3CDTF">2020-10-01T01:48:00Z</dcterms:created>
  <dcterms:modified xsi:type="dcterms:W3CDTF">2022-08-10T06:30:00Z</dcterms:modified>
</cp:coreProperties>
</file>