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70033" w14:textId="5D5ABAF8" w:rsidR="001150F3" w:rsidRPr="001D4FE3" w:rsidRDefault="00B24A53" w:rsidP="005A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sz w:val="24"/>
          <w:szCs w:val="24"/>
          <w:lang w:eastAsia="ru-RU"/>
        </w:rPr>
      </w:pPr>
      <w:bookmarkStart w:id="0" w:name="_Hlk135482932"/>
      <w:r>
        <w:rPr>
          <w:rFonts w:ascii="Times New Roman" w:hAnsi="Times New Roman" w:cs="Times New Roman"/>
          <w:caps/>
          <w:sz w:val="24"/>
          <w:szCs w:val="24"/>
          <w:lang w:eastAsia="ru-RU"/>
        </w:rPr>
        <w:t xml:space="preserve">Примерные </w:t>
      </w:r>
      <w:r w:rsidR="001150F3" w:rsidRPr="001D4FE3">
        <w:rPr>
          <w:rFonts w:ascii="Times New Roman" w:hAnsi="Times New Roman" w:cs="Times New Roman"/>
          <w:caps/>
          <w:sz w:val="24"/>
          <w:szCs w:val="24"/>
          <w:lang w:eastAsia="ru-RU"/>
        </w:rPr>
        <w:t>Вопросы и ответы</w:t>
      </w:r>
    </w:p>
    <w:p w14:paraId="1D406348" w14:textId="03F6E6F5" w:rsidR="001150F3" w:rsidRPr="001D4FE3" w:rsidRDefault="001150F3" w:rsidP="005A7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aps/>
          <w:sz w:val="24"/>
          <w:szCs w:val="24"/>
          <w:lang w:eastAsia="ru-RU"/>
        </w:rPr>
      </w:pPr>
      <w:r w:rsidRPr="001D4FE3">
        <w:rPr>
          <w:rFonts w:ascii="Times New Roman" w:hAnsi="Times New Roman" w:cs="Times New Roman"/>
          <w:caps/>
          <w:sz w:val="24"/>
          <w:szCs w:val="24"/>
          <w:lang w:eastAsia="ru-RU"/>
        </w:rPr>
        <w:t xml:space="preserve">ПМ.03 </w:t>
      </w:r>
      <w:r w:rsidRPr="001D4FE3">
        <w:rPr>
          <w:rFonts w:ascii="Times New Roman" w:hAnsi="Times New Roman" w:cs="Times New Roman"/>
          <w:sz w:val="24"/>
          <w:szCs w:val="24"/>
          <w:lang w:eastAsia="ru-RU"/>
        </w:rPr>
        <w:t>Оптимизация ресурсов организаций (подразделений), связанных с материальными и нематериальными потоками</w:t>
      </w:r>
    </w:p>
    <w:bookmarkEnd w:id="0"/>
    <w:p w14:paraId="4A2D850A" w14:textId="77777777" w:rsidR="001150F3" w:rsidRPr="001D4FE3" w:rsidRDefault="001150F3" w:rsidP="005A75CA">
      <w:pPr>
        <w:spacing w:after="0" w:line="240" w:lineRule="auto"/>
        <w:jc w:val="center"/>
        <w:rPr>
          <w:rFonts w:ascii="Times New Roman" w:hAnsi="Times New Roman" w:cs="Times New Roman"/>
          <w:sz w:val="24"/>
          <w:szCs w:val="24"/>
        </w:rPr>
      </w:pPr>
      <w:r w:rsidRPr="001D4FE3">
        <w:rPr>
          <w:rFonts w:ascii="Times New Roman" w:hAnsi="Times New Roman" w:cs="Times New Roman"/>
          <w:sz w:val="24"/>
          <w:szCs w:val="24"/>
        </w:rPr>
        <w:t>МДК 03.01 Оптимизация ресурсов организаций (подразделений)</w:t>
      </w:r>
    </w:p>
    <w:p w14:paraId="4F55C033" w14:textId="77777777" w:rsidR="001150F3" w:rsidRPr="001D4FE3" w:rsidRDefault="001150F3" w:rsidP="005A75CA">
      <w:pPr>
        <w:spacing w:after="0" w:line="240" w:lineRule="auto"/>
        <w:ind w:right="255"/>
        <w:jc w:val="center"/>
        <w:rPr>
          <w:rFonts w:ascii="Times New Roman" w:hAnsi="Times New Roman" w:cs="Times New Roman"/>
          <w:sz w:val="24"/>
          <w:szCs w:val="24"/>
        </w:rPr>
      </w:pPr>
      <w:r w:rsidRPr="001D4FE3">
        <w:rPr>
          <w:rFonts w:ascii="Times New Roman" w:hAnsi="Times New Roman" w:cs="Times New Roman"/>
          <w:sz w:val="24"/>
          <w:szCs w:val="24"/>
        </w:rPr>
        <w:t>МДК 03.02 Оценка инвестиционных проектов в логистической</w:t>
      </w:r>
      <w:r w:rsidRPr="001D4FE3">
        <w:rPr>
          <w:rFonts w:ascii="Times New Roman" w:hAnsi="Times New Roman" w:cs="Times New Roman"/>
          <w:spacing w:val="-3"/>
          <w:sz w:val="24"/>
          <w:szCs w:val="24"/>
        </w:rPr>
        <w:t xml:space="preserve"> </w:t>
      </w:r>
      <w:r w:rsidRPr="001D4FE3">
        <w:rPr>
          <w:rFonts w:ascii="Times New Roman" w:hAnsi="Times New Roman" w:cs="Times New Roman"/>
          <w:sz w:val="24"/>
          <w:szCs w:val="24"/>
        </w:rPr>
        <w:t>системе</w:t>
      </w:r>
    </w:p>
    <w:p w14:paraId="151AA5BF" w14:textId="69F42274" w:rsidR="00E93686" w:rsidRPr="001D4FE3" w:rsidRDefault="001150F3" w:rsidP="005A75CA">
      <w:pPr>
        <w:spacing w:after="0" w:line="240" w:lineRule="auto"/>
        <w:jc w:val="center"/>
        <w:rPr>
          <w:rFonts w:ascii="Times New Roman" w:hAnsi="Times New Roman" w:cs="Times New Roman"/>
          <w:b/>
          <w:bCs/>
          <w:sz w:val="24"/>
          <w:szCs w:val="24"/>
        </w:rPr>
      </w:pPr>
      <w:r w:rsidRPr="001D4FE3">
        <w:rPr>
          <w:rFonts w:ascii="Times New Roman" w:hAnsi="Times New Roman" w:cs="Times New Roman"/>
          <w:b/>
          <w:bCs/>
          <w:sz w:val="24"/>
          <w:szCs w:val="24"/>
        </w:rPr>
        <w:t>ТЕОРИЯ</w:t>
      </w:r>
    </w:p>
    <w:p w14:paraId="3FD43409" w14:textId="4E8BB294" w:rsidR="006F203E" w:rsidRPr="005A75CA" w:rsidRDefault="006F203E" w:rsidP="001D4FE3">
      <w:pPr>
        <w:spacing w:after="0" w:line="240" w:lineRule="auto"/>
        <w:jc w:val="both"/>
        <w:rPr>
          <w:rFonts w:ascii="Times New Roman" w:hAnsi="Times New Roman" w:cs="Times New Roman"/>
          <w:b/>
          <w:sz w:val="24"/>
          <w:szCs w:val="24"/>
        </w:rPr>
      </w:pPr>
      <w:r w:rsidRPr="001D4FE3">
        <w:rPr>
          <w:rFonts w:ascii="Times New Roman" w:hAnsi="Times New Roman" w:cs="Times New Roman"/>
          <w:b/>
          <w:sz w:val="24"/>
          <w:szCs w:val="24"/>
        </w:rPr>
        <w:t>1.Логистические системы: понятие, основные черты и свойства</w:t>
      </w:r>
    </w:p>
    <w:p w14:paraId="4ADD0892"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Объединение логистических операций в логистические функции прежде всего зависит от вида логистической системы, т.е. от набора функциональных подсистем в конкретной логистической системе. Поэтому одним из наиболее важных понятий в логистике является понятие логистической системы. Логистическая система – это адаптивная система с обратной связью, выполняющая те или иные логистические операции и функции. Она, как правило, состоит из нескольких подсистем и имеет развитые связи с внешней средой. </w:t>
      </w:r>
    </w:p>
    <w:p w14:paraId="1C9EB7EF"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Цель логистической системы</w:t>
      </w:r>
      <w:r w:rsidRPr="001D4FE3">
        <w:rPr>
          <w:rFonts w:ascii="Times New Roman" w:hAnsi="Times New Roman" w:cs="Times New Roman"/>
          <w:sz w:val="24"/>
          <w:szCs w:val="24"/>
        </w:rPr>
        <w:t xml:space="preserve"> – доставка товара и изделий в заданное место, в нужном количестве и ассортименте, в максимально возможной степени подготовленных к производственному или личному потреблению при заданном уровне издержек. С позиций системного подхода к организации можно дать следующее определение. </w:t>
      </w:r>
    </w:p>
    <w:p w14:paraId="10031F13"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Логистическая система</w:t>
      </w:r>
      <w:r w:rsidRPr="001D4FE3">
        <w:rPr>
          <w:rFonts w:ascii="Times New Roman" w:hAnsi="Times New Roman" w:cs="Times New Roman"/>
          <w:sz w:val="24"/>
          <w:szCs w:val="24"/>
        </w:rPr>
        <w:t xml:space="preserve"> – сложная организационно – завершенная (структурированная) экономическая система, которая состоит из элементов – звеньев, взаимосвязанных в едином процессе управления материальными и сопутствующими потоками, причем задачи функционирования этих звеньев объединены внутренними целями организации бизнеса и (или) внешними целями. </w:t>
      </w:r>
    </w:p>
    <w:p w14:paraId="62CBC7CF"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i/>
          <w:sz w:val="24"/>
          <w:szCs w:val="24"/>
        </w:rPr>
        <w:t>Логистическая система обладает определяющими свойствами</w:t>
      </w:r>
      <w:r w:rsidRPr="001D4FE3">
        <w:rPr>
          <w:rFonts w:ascii="Times New Roman" w:hAnsi="Times New Roman" w:cs="Times New Roman"/>
          <w:sz w:val="24"/>
          <w:szCs w:val="24"/>
        </w:rPr>
        <w:t xml:space="preserve">, характерными для любой системы, но конкретизированными применительно к задачам логистики. </w:t>
      </w:r>
    </w:p>
    <w:p w14:paraId="3EBD3AF9"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1. Целостность и членимость. Элементы логистической системы должны работать как единое целое для реализации потенциальной способности к объединению. </w:t>
      </w:r>
    </w:p>
    <w:p w14:paraId="7C8C3613"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2. Взаимосвязанность элементов. Между элементами логистической системы существует вполне определенные связи как организационного (в том числе договорного) характера, так и технологические и производственные, более значимые, чем элементы, оказавшиеся вне этой системы. </w:t>
      </w:r>
    </w:p>
    <w:p w14:paraId="2A036C04"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3. Организованность совокупности элементов. Потенциальные возможности элементов логистической системы образовывать взаимосвязи и объединятся в единое целое воплощаются в реальной системе, если к этим элементам будут применены определенные организующие воздействия, направленные на достижение целостности. </w:t>
      </w:r>
    </w:p>
    <w:p w14:paraId="6053ABB2"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4. Интегрированные качества. Это свойства заключается в том, что логистическая система, как единое целое, проявляет качества, которыми элементы материальных и информационных потоков, объединяемых в логистическую систему, по отдельности не обладают. </w:t>
      </w:r>
    </w:p>
    <w:p w14:paraId="04EEA821"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5. Сложность. Сложность логистической системы характеризуется такими основными признаками, как наличие большого числа элементов (звеньев); многофакторный характер взаимодействия между отдельными элементами; содержание функций, выполняемых системой; структура организационного управления; воздействие на систему неопределенного числа стохастических факторов внешней среды. </w:t>
      </w:r>
    </w:p>
    <w:p w14:paraId="52B4B302"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6. Иерархичность. Подчиненность элементов более низкого уровня элементам более высокого уровня, что касается линейного или функционального логистического управления. </w:t>
      </w:r>
    </w:p>
    <w:p w14:paraId="79443654"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 xml:space="preserve">7. Эмерджентность (целостность). Свойство системы выполнять заданную целевую функцию, реализуемое только логистической системой в целом, а не отдельными ее звеньями или подсистемами. </w:t>
      </w:r>
    </w:p>
    <w:p w14:paraId="48E53637" w14:textId="77777777" w:rsidR="006F203E" w:rsidRPr="001D4FE3" w:rsidRDefault="006F203E"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lastRenderedPageBreak/>
        <w:t xml:space="preserve">8. Структурированность. Предполагает наличие определенной организационной структуры логистической системы, состоящей из взаимосвязанных объектов и субъектов управления и обеспечивающих ее декомпозицию. </w:t>
      </w:r>
    </w:p>
    <w:p w14:paraId="4780B12F" w14:textId="177AE3B2" w:rsidR="006F203E" w:rsidRPr="001D4FE3" w:rsidRDefault="006F203E"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hAnsi="Times New Roman" w:cs="Times New Roman"/>
          <w:b/>
          <w:sz w:val="24"/>
          <w:szCs w:val="24"/>
        </w:rPr>
        <w:t>2. Целенаправленность логистической стратегии</w:t>
      </w:r>
      <w:r w:rsidRPr="001D4FE3">
        <w:rPr>
          <w:rFonts w:ascii="Times New Roman" w:eastAsia="Times New Roman" w:hAnsi="Times New Roman" w:cs="Times New Roman"/>
          <w:sz w:val="24"/>
          <w:szCs w:val="24"/>
          <w:lang w:eastAsia="ru-RU"/>
        </w:rPr>
        <w:t xml:space="preserve"> </w:t>
      </w:r>
    </w:p>
    <w:p w14:paraId="097C3976" w14:textId="607DD62A" w:rsidR="006F203E" w:rsidRPr="001D4FE3" w:rsidRDefault="006F203E"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На практике логистическая стратегия может останавливаться на следующих направлениях.</w:t>
      </w:r>
    </w:p>
    <w:p w14:paraId="7DB52A99"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Затраты. </w:t>
      </w:r>
      <w:r w:rsidRPr="001D4FE3">
        <w:rPr>
          <w:rFonts w:ascii="Times New Roman" w:eastAsia="Times New Roman" w:hAnsi="Times New Roman" w:cs="Times New Roman"/>
          <w:sz w:val="24"/>
          <w:szCs w:val="24"/>
          <w:lang w:eastAsia="ru-RU"/>
        </w:rPr>
        <w:t>Большинство организаций хотят добиться низких затрат, хотя только некоторые из них берут на вооружение стратегию, позволяющую минимизировать логистические издержки. Ее реализация приводит к более высокой при</w:t>
      </w:r>
      <w:r w:rsidRPr="001D4FE3">
        <w:rPr>
          <w:rFonts w:ascii="Times New Roman" w:eastAsia="Times New Roman" w:hAnsi="Times New Roman" w:cs="Times New Roman"/>
          <w:sz w:val="24"/>
          <w:szCs w:val="24"/>
          <w:lang w:eastAsia="ru-RU"/>
        </w:rPr>
        <w:softHyphen/>
        <w:t>были (в выигрыше оказывается организация) и более низ</w:t>
      </w:r>
      <w:r w:rsidRPr="001D4FE3">
        <w:rPr>
          <w:rFonts w:ascii="Times New Roman" w:eastAsia="Times New Roman" w:hAnsi="Times New Roman" w:cs="Times New Roman"/>
          <w:sz w:val="24"/>
          <w:szCs w:val="24"/>
          <w:lang w:eastAsia="ru-RU"/>
        </w:rPr>
        <w:softHyphen/>
        <w:t>ким ценам (выигрыш для потребителей).</w:t>
      </w:r>
    </w:p>
    <w:p w14:paraId="2A301B68"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Обслуживание потребителей. </w:t>
      </w:r>
      <w:r w:rsidRPr="001D4FE3">
        <w:rPr>
          <w:rFonts w:ascii="Times New Roman" w:eastAsia="Times New Roman" w:hAnsi="Times New Roman" w:cs="Times New Roman"/>
          <w:sz w:val="24"/>
          <w:szCs w:val="24"/>
          <w:lang w:eastAsia="ru-RU"/>
        </w:rPr>
        <w:t>Логистика контролирует объем запасов, время доставки продукции, скорость реагирования на запросы потребителей и другие характеристики их об</w:t>
      </w:r>
      <w:r w:rsidRPr="001D4FE3">
        <w:rPr>
          <w:rFonts w:ascii="Times New Roman" w:eastAsia="Times New Roman" w:hAnsi="Times New Roman" w:cs="Times New Roman"/>
          <w:sz w:val="24"/>
          <w:szCs w:val="24"/>
          <w:lang w:eastAsia="ru-RU"/>
        </w:rPr>
        <w:softHyphen/>
        <w:t>служивания. Направляя логистическую стратегию на обслу</w:t>
      </w:r>
      <w:r w:rsidRPr="001D4FE3">
        <w:rPr>
          <w:rFonts w:ascii="Times New Roman" w:eastAsia="Times New Roman" w:hAnsi="Times New Roman" w:cs="Times New Roman"/>
          <w:sz w:val="24"/>
          <w:szCs w:val="24"/>
          <w:lang w:eastAsia="ru-RU"/>
        </w:rPr>
        <w:softHyphen/>
        <w:t>живание потребителей, организации могут добиться устой</w:t>
      </w:r>
      <w:r w:rsidRPr="001D4FE3">
        <w:rPr>
          <w:rFonts w:ascii="Times New Roman" w:eastAsia="Times New Roman" w:hAnsi="Times New Roman" w:cs="Times New Roman"/>
          <w:sz w:val="24"/>
          <w:szCs w:val="24"/>
          <w:lang w:eastAsia="ru-RU"/>
        </w:rPr>
        <w:softHyphen/>
        <w:t>чивого и долгосрочного конкурентного преимущества.</w:t>
      </w:r>
    </w:p>
    <w:p w14:paraId="129826F2"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Временные параметры. </w:t>
      </w:r>
      <w:r w:rsidRPr="001D4FE3">
        <w:rPr>
          <w:rFonts w:ascii="Times New Roman" w:eastAsia="Times New Roman" w:hAnsi="Times New Roman" w:cs="Times New Roman"/>
          <w:sz w:val="24"/>
          <w:szCs w:val="24"/>
          <w:lang w:eastAsia="ru-RU"/>
        </w:rPr>
        <w:t>Потребители обычно хотят получить за</w:t>
      </w:r>
      <w:r w:rsidRPr="001D4FE3">
        <w:rPr>
          <w:rFonts w:ascii="Times New Roman" w:eastAsia="Times New Roman" w:hAnsi="Times New Roman" w:cs="Times New Roman"/>
          <w:sz w:val="24"/>
          <w:szCs w:val="24"/>
          <w:lang w:eastAsia="ru-RU"/>
        </w:rPr>
        <w:softHyphen/>
        <w:t>казанные продукты как можно раньше, поэтому обычно логи</w:t>
      </w:r>
      <w:r w:rsidRPr="001D4FE3">
        <w:rPr>
          <w:rFonts w:ascii="Times New Roman" w:eastAsia="Times New Roman" w:hAnsi="Times New Roman" w:cs="Times New Roman"/>
          <w:sz w:val="24"/>
          <w:szCs w:val="24"/>
          <w:lang w:eastAsia="ru-RU"/>
        </w:rPr>
        <w:softHyphen/>
        <w:t>стическая стратегия гарантирует быструю доставку. Своевремен</w:t>
      </w:r>
      <w:r w:rsidRPr="001D4FE3">
        <w:rPr>
          <w:rFonts w:ascii="Times New Roman" w:eastAsia="Times New Roman" w:hAnsi="Times New Roman" w:cs="Times New Roman"/>
          <w:sz w:val="24"/>
          <w:szCs w:val="24"/>
          <w:lang w:eastAsia="ru-RU"/>
        </w:rPr>
        <w:softHyphen/>
        <w:t>ность также означает быструю поставку новых видов продук</w:t>
      </w:r>
      <w:r w:rsidRPr="001D4FE3">
        <w:rPr>
          <w:rFonts w:ascii="Times New Roman" w:eastAsia="Times New Roman" w:hAnsi="Times New Roman" w:cs="Times New Roman"/>
          <w:sz w:val="24"/>
          <w:szCs w:val="24"/>
          <w:lang w:eastAsia="ru-RU"/>
        </w:rPr>
        <w:softHyphen/>
        <w:t>тов или доставку их ко времени, установленному заказчиком.</w:t>
      </w:r>
    </w:p>
    <w:p w14:paraId="721AD44C" w14:textId="3E8B83D3"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Качество. </w:t>
      </w:r>
      <w:r w:rsidRPr="001D4FE3">
        <w:rPr>
          <w:rFonts w:ascii="Times New Roman" w:eastAsia="Times New Roman" w:hAnsi="Times New Roman" w:cs="Times New Roman"/>
          <w:sz w:val="24"/>
          <w:szCs w:val="24"/>
          <w:lang w:eastAsia="ru-RU"/>
        </w:rPr>
        <w:t>Потребители требуют более высокого качества всех видов продукции. Обычно логистическая стратегия гаран</w:t>
      </w:r>
      <w:r w:rsidRPr="001D4FE3">
        <w:rPr>
          <w:rFonts w:ascii="Times New Roman" w:eastAsia="Times New Roman" w:hAnsi="Times New Roman" w:cs="Times New Roman"/>
          <w:sz w:val="24"/>
          <w:szCs w:val="24"/>
          <w:lang w:eastAsia="ru-RU"/>
        </w:rPr>
        <w:softHyphen/>
        <w:t>тирует услуги высокого качества, хотя, возможно, порой труд</w:t>
      </w:r>
      <w:r w:rsidRPr="001D4FE3">
        <w:rPr>
          <w:rFonts w:ascii="Times New Roman" w:eastAsia="Times New Roman" w:hAnsi="Times New Roman" w:cs="Times New Roman"/>
          <w:sz w:val="24"/>
          <w:szCs w:val="24"/>
          <w:lang w:eastAsia="ru-RU"/>
        </w:rPr>
        <w:softHyphen/>
        <w:t>но сформулировать, что именно понимается под «логистикой высокого качества</w:t>
      </w:r>
      <w:proofErr w:type="gramStart"/>
      <w:r w:rsidRPr="001D4FE3">
        <w:rPr>
          <w:rFonts w:ascii="Times New Roman" w:eastAsia="Times New Roman" w:hAnsi="Times New Roman" w:cs="Times New Roman"/>
          <w:sz w:val="24"/>
          <w:szCs w:val="24"/>
          <w:lang w:eastAsia="ru-RU"/>
        </w:rPr>
        <w:t>» .</w:t>
      </w:r>
      <w:proofErr w:type="gramEnd"/>
    </w:p>
    <w:p w14:paraId="0A4F6545"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Гибкость предлагаемой продукции. </w:t>
      </w:r>
      <w:r w:rsidRPr="001D4FE3">
        <w:rPr>
          <w:rFonts w:ascii="Times New Roman" w:eastAsia="Times New Roman" w:hAnsi="Times New Roman" w:cs="Times New Roman"/>
          <w:sz w:val="24"/>
          <w:szCs w:val="24"/>
          <w:lang w:eastAsia="ru-RU"/>
        </w:rPr>
        <w:t>Это способность органи</w:t>
      </w:r>
      <w:r w:rsidRPr="001D4FE3">
        <w:rPr>
          <w:rFonts w:ascii="Times New Roman" w:eastAsia="Times New Roman" w:hAnsi="Times New Roman" w:cs="Times New Roman"/>
          <w:sz w:val="24"/>
          <w:szCs w:val="24"/>
          <w:lang w:eastAsia="ru-RU"/>
        </w:rPr>
        <w:softHyphen/>
        <w:t>зации выпускать продукцию с учетом спецификаций, зада</w:t>
      </w:r>
      <w:r w:rsidRPr="001D4FE3">
        <w:rPr>
          <w:rFonts w:ascii="Times New Roman" w:eastAsia="Times New Roman" w:hAnsi="Times New Roman" w:cs="Times New Roman"/>
          <w:sz w:val="24"/>
          <w:szCs w:val="24"/>
          <w:lang w:eastAsia="ru-RU"/>
        </w:rPr>
        <w:softHyphen/>
        <w:t>ваемых отдельными заказчиками. Логистическая стратегия может строиться на основе предоставления специализиро</w:t>
      </w:r>
      <w:r w:rsidRPr="001D4FE3">
        <w:rPr>
          <w:rFonts w:ascii="Times New Roman" w:eastAsia="Times New Roman" w:hAnsi="Times New Roman" w:cs="Times New Roman"/>
          <w:sz w:val="24"/>
          <w:szCs w:val="24"/>
          <w:lang w:eastAsia="ru-RU"/>
        </w:rPr>
        <w:softHyphen/>
        <w:t>ванных услуг или услуг, выполняемых с учетом требований конкретного заказчика.</w:t>
      </w:r>
    </w:p>
    <w:p w14:paraId="22ECACB5"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Гибкость объема предлагаемой продукции. </w:t>
      </w:r>
      <w:r w:rsidRPr="001D4FE3">
        <w:rPr>
          <w:rFonts w:ascii="Times New Roman" w:eastAsia="Times New Roman" w:hAnsi="Times New Roman" w:cs="Times New Roman"/>
          <w:sz w:val="24"/>
          <w:szCs w:val="24"/>
          <w:lang w:eastAsia="ru-RU"/>
        </w:rPr>
        <w:t>Изменяющийся уро</w:t>
      </w:r>
      <w:r w:rsidRPr="001D4FE3">
        <w:rPr>
          <w:rFonts w:ascii="Times New Roman" w:eastAsia="Times New Roman" w:hAnsi="Times New Roman" w:cs="Times New Roman"/>
          <w:sz w:val="24"/>
          <w:szCs w:val="24"/>
          <w:lang w:eastAsia="ru-RU"/>
        </w:rPr>
        <w:softHyphen/>
        <w:t>вень активности в бизнесе может вызвать серьезные про</w:t>
      </w:r>
      <w:r w:rsidRPr="001D4FE3">
        <w:rPr>
          <w:rFonts w:ascii="Times New Roman" w:eastAsia="Times New Roman" w:hAnsi="Times New Roman" w:cs="Times New Roman"/>
          <w:sz w:val="24"/>
          <w:szCs w:val="24"/>
          <w:lang w:eastAsia="ru-RU"/>
        </w:rPr>
        <w:softHyphen/>
        <w:t>блемы для логистических служб, что мы можем наглядно видеть в любом крупном городе в утренние часы, когда на многих дорогах возникают транспортные пробки. Гибкость объема предлагаемого продукта позволяет организации опе</w:t>
      </w:r>
      <w:r w:rsidRPr="001D4FE3">
        <w:rPr>
          <w:rFonts w:ascii="Times New Roman" w:eastAsia="Times New Roman" w:hAnsi="Times New Roman" w:cs="Times New Roman"/>
          <w:sz w:val="24"/>
          <w:szCs w:val="24"/>
          <w:lang w:eastAsia="ru-RU"/>
        </w:rPr>
        <w:softHyphen/>
        <w:t>ративно реагировать на изменяющиеся уровни спроса.</w:t>
      </w:r>
    </w:p>
    <w:p w14:paraId="6CAA6EC6"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Технология. </w:t>
      </w:r>
      <w:r w:rsidRPr="001D4FE3">
        <w:rPr>
          <w:rFonts w:ascii="Times New Roman" w:eastAsia="Times New Roman" w:hAnsi="Times New Roman" w:cs="Times New Roman"/>
          <w:sz w:val="24"/>
          <w:szCs w:val="24"/>
          <w:lang w:eastAsia="ru-RU"/>
        </w:rPr>
        <w:t>Логистика пользуется широким ассортиментом технологий, применяя их для коммуникаций, отслеживания грузов, сортировки упаковок, идентификации продук</w:t>
      </w:r>
      <w:r w:rsidRPr="001D4FE3">
        <w:rPr>
          <w:rFonts w:ascii="Times New Roman" w:eastAsia="Times New Roman" w:hAnsi="Times New Roman" w:cs="Times New Roman"/>
          <w:sz w:val="24"/>
          <w:szCs w:val="24"/>
          <w:lang w:eastAsia="ru-RU"/>
        </w:rPr>
        <w:softHyphen/>
        <w:t>тов, учета динамики запасов и т.д. Некоторые организации берут на вооружение стратегию разработки самых совре</w:t>
      </w:r>
      <w:r w:rsidRPr="001D4FE3">
        <w:rPr>
          <w:rFonts w:ascii="Times New Roman" w:eastAsia="Times New Roman" w:hAnsi="Times New Roman" w:cs="Times New Roman"/>
          <w:sz w:val="24"/>
          <w:szCs w:val="24"/>
          <w:lang w:eastAsia="ru-RU"/>
        </w:rPr>
        <w:softHyphen/>
        <w:t>менных технологий и их использования.</w:t>
      </w:r>
    </w:p>
    <w:p w14:paraId="616885A8" w14:textId="77777777" w:rsidR="006F203E" w:rsidRPr="001D4FE3" w:rsidRDefault="006F203E" w:rsidP="001D4FE3">
      <w:pPr>
        <w:numPr>
          <w:ilvl w:val="0"/>
          <w:numId w:val="9"/>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lang w:eastAsia="ru-RU"/>
        </w:rPr>
        <w:t>Место расположения. </w:t>
      </w:r>
      <w:r w:rsidRPr="001D4FE3">
        <w:rPr>
          <w:rFonts w:ascii="Times New Roman" w:eastAsia="Times New Roman" w:hAnsi="Times New Roman" w:cs="Times New Roman"/>
          <w:sz w:val="24"/>
          <w:szCs w:val="24"/>
          <w:lang w:eastAsia="ru-RU"/>
        </w:rPr>
        <w:t>Потребители обычно хотят, чтобы про</w:t>
      </w:r>
      <w:r w:rsidRPr="001D4FE3">
        <w:rPr>
          <w:rFonts w:ascii="Times New Roman" w:eastAsia="Times New Roman" w:hAnsi="Times New Roman" w:cs="Times New Roman"/>
          <w:sz w:val="24"/>
          <w:szCs w:val="24"/>
          <w:lang w:eastAsia="ru-RU"/>
        </w:rPr>
        <w:softHyphen/>
        <w:t>дукты были доставлены к ним как можно ближе. Порой это означает, например, что книжный клуб доставляет заказан</w:t>
      </w:r>
      <w:r w:rsidRPr="001D4FE3">
        <w:rPr>
          <w:rFonts w:ascii="Times New Roman" w:eastAsia="Times New Roman" w:hAnsi="Times New Roman" w:cs="Times New Roman"/>
          <w:sz w:val="24"/>
          <w:szCs w:val="24"/>
          <w:lang w:eastAsia="ru-RU"/>
        </w:rPr>
        <w:softHyphen/>
        <w:t>ные вами книги непосредственно к дверям вашей кварти</w:t>
      </w:r>
      <w:r w:rsidRPr="001D4FE3">
        <w:rPr>
          <w:rFonts w:ascii="Times New Roman" w:eastAsia="Times New Roman" w:hAnsi="Times New Roman" w:cs="Times New Roman"/>
          <w:sz w:val="24"/>
          <w:szCs w:val="24"/>
          <w:lang w:eastAsia="ru-RU"/>
        </w:rPr>
        <w:softHyphen/>
        <w:t>ры; для магазина удобно располагаться в центре города; оптовику выгодно иметь региональный логистический центр возле крупных городов. Одна из логистических стратегий строится на том, что услуги лучше всегда предоставлять, располагаясь в наиболее выгодном месте, например, на ав</w:t>
      </w:r>
      <w:r w:rsidRPr="001D4FE3">
        <w:rPr>
          <w:rFonts w:ascii="Times New Roman" w:eastAsia="Times New Roman" w:hAnsi="Times New Roman" w:cs="Times New Roman"/>
          <w:sz w:val="24"/>
          <w:szCs w:val="24"/>
          <w:lang w:eastAsia="ru-RU"/>
        </w:rPr>
        <w:softHyphen/>
        <w:t>тобусных станциях в центрах городов.</w:t>
      </w:r>
    </w:p>
    <w:p w14:paraId="01DC753F" w14:textId="77777777" w:rsidR="006F203E" w:rsidRPr="001D4FE3" w:rsidRDefault="006F203E"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принципе организации должны все делать как можно лучше с учетом низких затрат, хорошего обслуживания потребителей, бы</w:t>
      </w:r>
      <w:r w:rsidRPr="001D4FE3">
        <w:rPr>
          <w:rFonts w:ascii="Times New Roman" w:eastAsia="Times New Roman" w:hAnsi="Times New Roman" w:cs="Times New Roman"/>
          <w:sz w:val="24"/>
          <w:szCs w:val="24"/>
          <w:lang w:eastAsia="ru-RU"/>
        </w:rPr>
        <w:softHyphen/>
        <w:t xml:space="preserve">строй доставки, гибкости, использования высоких технологий и т.д. Однако на практике это, конечно, нереально. Поэтому приходится идти на компромиссы, уравновешивая уровень услуг с затратами на их предоставление. </w:t>
      </w:r>
    </w:p>
    <w:p w14:paraId="018AA4FE" w14:textId="1E031F79" w:rsidR="006F203E" w:rsidRPr="001D4FE3" w:rsidRDefault="006F203E"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конечном счете организации выбирают для своей логистической стратегии ту или иную </w:t>
      </w:r>
      <w:r w:rsidRPr="001D4FE3">
        <w:rPr>
          <w:rFonts w:ascii="Times New Roman" w:eastAsia="Times New Roman" w:hAnsi="Times New Roman" w:cs="Times New Roman"/>
          <w:b/>
          <w:bCs/>
          <w:sz w:val="24"/>
          <w:szCs w:val="24"/>
          <w:lang w:eastAsia="ru-RU"/>
        </w:rPr>
        <w:t>направленность</w:t>
      </w:r>
      <w:r w:rsidRPr="001D4FE3">
        <w:rPr>
          <w:rFonts w:ascii="Times New Roman" w:eastAsia="Times New Roman" w:hAnsi="Times New Roman" w:cs="Times New Roman"/>
          <w:sz w:val="24"/>
          <w:szCs w:val="24"/>
          <w:lang w:eastAsia="ru-RU"/>
        </w:rPr>
        <w:t xml:space="preserve">(focus), показывая, какой фактор они считают для себя наиболее важным. Скажем, одни организации, делают ставку на затраты, что позволяет им предоставлять дешевые услуги; другие — на высокую скорость доставки; третьи — на </w:t>
      </w:r>
      <w:r w:rsidRPr="001D4FE3">
        <w:rPr>
          <w:rFonts w:ascii="Times New Roman" w:eastAsia="Times New Roman" w:hAnsi="Times New Roman" w:cs="Times New Roman"/>
          <w:sz w:val="24"/>
          <w:szCs w:val="24"/>
          <w:lang w:eastAsia="ru-RU"/>
        </w:rPr>
        <w:lastRenderedPageBreak/>
        <w:t xml:space="preserve">надежность; четвертые на предоставление индивидуальных услуг и т.д. Поэтому одно из ключевых решений, которые принимают менеджеры логистических служб, — </w:t>
      </w:r>
      <w:r w:rsidRPr="001D4FE3">
        <w:rPr>
          <w:rFonts w:ascii="Times New Roman" w:eastAsia="Times New Roman" w:hAnsi="Times New Roman" w:cs="Times New Roman"/>
          <w:b/>
          <w:sz w:val="24"/>
          <w:szCs w:val="24"/>
          <w:lang w:eastAsia="ru-RU"/>
        </w:rPr>
        <w:t>выбор фокуса своей стратегии</w:t>
      </w:r>
      <w:r w:rsidRPr="001D4FE3">
        <w:rPr>
          <w:rFonts w:ascii="Times New Roman" w:eastAsia="Times New Roman" w:hAnsi="Times New Roman" w:cs="Times New Roman"/>
          <w:sz w:val="24"/>
          <w:szCs w:val="24"/>
          <w:lang w:eastAsia="ru-RU"/>
        </w:rPr>
        <w:t>.</w:t>
      </w:r>
    </w:p>
    <w:p w14:paraId="55DA9D79" w14:textId="44A97245" w:rsidR="001150F3" w:rsidRPr="001D4FE3" w:rsidRDefault="001150F3" w:rsidP="001D4FE3">
      <w:pPr>
        <w:spacing w:after="0" w:line="240" w:lineRule="auto"/>
        <w:jc w:val="both"/>
        <w:rPr>
          <w:rFonts w:ascii="Times New Roman" w:hAnsi="Times New Roman" w:cs="Times New Roman"/>
          <w:b/>
          <w:bCs/>
          <w:sz w:val="24"/>
          <w:szCs w:val="24"/>
        </w:rPr>
      </w:pPr>
    </w:p>
    <w:p w14:paraId="33919C55" w14:textId="226E2540" w:rsidR="00071A8A" w:rsidRPr="001D4FE3" w:rsidRDefault="00071A8A" w:rsidP="001D4FE3">
      <w:pPr>
        <w:spacing w:after="0" w:line="240" w:lineRule="auto"/>
        <w:jc w:val="both"/>
        <w:rPr>
          <w:rFonts w:ascii="Times New Roman" w:hAnsi="Times New Roman" w:cs="Times New Roman"/>
          <w:b/>
          <w:sz w:val="24"/>
          <w:szCs w:val="24"/>
        </w:rPr>
      </w:pPr>
      <w:r w:rsidRPr="001D4FE3">
        <w:rPr>
          <w:rFonts w:ascii="Times New Roman" w:hAnsi="Times New Roman" w:cs="Times New Roman"/>
          <w:b/>
          <w:sz w:val="24"/>
          <w:szCs w:val="24"/>
        </w:rPr>
        <w:t>3. Экономические особенности логистической системы</w:t>
      </w:r>
    </w:p>
    <w:p w14:paraId="4D6758A1" w14:textId="77777777" w:rsidR="00071A8A" w:rsidRPr="001D4FE3" w:rsidRDefault="00071A8A" w:rsidP="001D4FE3">
      <w:pPr>
        <w:pStyle w:val="a5"/>
        <w:spacing w:before="0" w:beforeAutospacing="0" w:after="0" w:afterAutospacing="0"/>
        <w:ind w:firstLine="709"/>
        <w:jc w:val="both"/>
      </w:pPr>
      <w:r w:rsidRPr="001D4FE3">
        <w:rPr>
          <w:b/>
          <w:bCs/>
        </w:rPr>
        <w:t>Экономика логистики изучает экономические отношения, возникающие в экономическом пространстве логистики.</w:t>
      </w:r>
    </w:p>
    <w:p w14:paraId="10C00955" w14:textId="77777777" w:rsidR="00071A8A" w:rsidRPr="001D4FE3" w:rsidRDefault="00071A8A" w:rsidP="001D4FE3">
      <w:pPr>
        <w:pStyle w:val="a5"/>
        <w:spacing w:before="0" w:beforeAutospacing="0" w:after="0" w:afterAutospacing="0"/>
        <w:ind w:firstLine="709"/>
        <w:jc w:val="both"/>
      </w:pPr>
      <w:r w:rsidRPr="001D4FE3">
        <w:t>В</w:t>
      </w:r>
      <w:r w:rsidRPr="001D4FE3">
        <w:rPr>
          <w:b/>
          <w:bCs/>
        </w:rPr>
        <w:t> </w:t>
      </w:r>
      <w:r w:rsidRPr="001D4FE3">
        <w:t>данном случае под </w:t>
      </w:r>
      <w:r w:rsidRPr="001D4FE3">
        <w:rPr>
          <w:b/>
          <w:bCs/>
          <w:i/>
          <w:iCs/>
        </w:rPr>
        <w:t>экономическим пространством </w:t>
      </w:r>
      <w:r w:rsidRPr="001D4FE3">
        <w:t>понимается насыщенная территория, вмещающая множество объектов и связи между ними. Среди его объектов — предприятия промышленности, торговли и сферы услуг, логистические мощности (транспортные, складские, терминальные), транспортные коммуникации, телекоммуникационные системы и т.д.</w:t>
      </w:r>
    </w:p>
    <w:p w14:paraId="3232CA7C" w14:textId="77777777" w:rsidR="00071A8A" w:rsidRPr="001D4FE3" w:rsidRDefault="00071A8A" w:rsidP="001D4FE3">
      <w:pPr>
        <w:pStyle w:val="a5"/>
        <w:spacing w:before="0" w:beforeAutospacing="0" w:after="0" w:afterAutospacing="0"/>
        <w:ind w:firstLine="709"/>
        <w:jc w:val="both"/>
      </w:pPr>
      <w:r w:rsidRPr="001D4FE3">
        <w:t>Для функционирования экономического пространства логистики необходимо принимать во внимание существование экономического расстояния, которое, в отличие от физического (км и т.д.), определяется прежде всего транспортными и трансакционными издержками (в том числе на преодоление физического расстояния).</w:t>
      </w:r>
    </w:p>
    <w:p w14:paraId="618ED142" w14:textId="77777777" w:rsidR="00071A8A" w:rsidRPr="001D4FE3" w:rsidRDefault="00071A8A" w:rsidP="001D4FE3">
      <w:pPr>
        <w:pStyle w:val="a5"/>
        <w:spacing w:before="0" w:beforeAutospacing="0" w:after="0" w:afterAutospacing="0"/>
        <w:ind w:firstLine="709"/>
        <w:jc w:val="both"/>
      </w:pPr>
      <w:r w:rsidRPr="001D4FE3">
        <w:t>+Экономические основы логистики опираются на трехполюсную систему (треугольник): </w:t>
      </w:r>
      <w:r w:rsidRPr="001D4FE3">
        <w:rPr>
          <w:b/>
          <w:bCs/>
          <w:i/>
          <w:iCs/>
        </w:rPr>
        <w:t xml:space="preserve">макроэкономика, микроэкономика и региональная (пространственная) экономика </w:t>
      </w:r>
      <w:r w:rsidRPr="001D4FE3">
        <w:t>и являются отражением теории общего экономического равновесия, экономического воспроизводства, экономического роста, теории устойчивого развития, а также теории международной торговли, международной экономической интеграции и т.д.</w:t>
      </w:r>
    </w:p>
    <w:p w14:paraId="082E446D" w14:textId="77777777" w:rsidR="00071A8A" w:rsidRPr="001D4FE3" w:rsidRDefault="00071A8A" w:rsidP="001D4FE3">
      <w:pPr>
        <w:pStyle w:val="a5"/>
        <w:spacing w:before="0" w:beforeAutospacing="0" w:after="0" w:afterAutospacing="0"/>
        <w:ind w:firstLine="709"/>
        <w:jc w:val="both"/>
        <w:rPr>
          <w:b/>
        </w:rPr>
      </w:pPr>
      <w:r w:rsidRPr="001D4FE3">
        <w:rPr>
          <w:b/>
        </w:rPr>
        <w:t>При рассмотрении экономических основ логистики следует опираться на определенные ключевые моменты:</w:t>
      </w:r>
    </w:p>
    <w:p w14:paraId="7203C550" w14:textId="77777777" w:rsidR="00071A8A" w:rsidRPr="001D4FE3" w:rsidRDefault="00071A8A" w:rsidP="001D4FE3">
      <w:pPr>
        <w:pStyle w:val="a5"/>
        <w:spacing w:before="0" w:beforeAutospacing="0" w:after="0" w:afterAutospacing="0"/>
        <w:ind w:firstLine="709"/>
        <w:jc w:val="both"/>
      </w:pPr>
      <w:r w:rsidRPr="001D4FE3">
        <w:t>• экономические особенности ЛС требуют не только учета частных экономических эффектов элементов ЛС, но и рассмотрение синергетического эффекта их взаимодействия (от локальных оценок хозяйственных систем к интегрированным показателям);</w:t>
      </w:r>
    </w:p>
    <w:p w14:paraId="15B5855A" w14:textId="77777777" w:rsidR="00071A8A" w:rsidRPr="001D4FE3" w:rsidRDefault="00071A8A" w:rsidP="001D4FE3">
      <w:pPr>
        <w:pStyle w:val="a5"/>
        <w:spacing w:before="0" w:beforeAutospacing="0" w:after="0" w:afterAutospacing="0"/>
        <w:ind w:firstLine="709"/>
        <w:jc w:val="both"/>
      </w:pPr>
      <w:r w:rsidRPr="001D4FE3">
        <w:t>• экономические механизмы приспособления ЛС к условиям острой конкуренции наряду с минимизацией издержек ориентированы на оптимальное сочетание затрат основного и оборотного капитала в рамках рыночной стратегии и обеспечиваемой ею прибыли;</w:t>
      </w:r>
    </w:p>
    <w:p w14:paraId="6FC987C3" w14:textId="77777777" w:rsidR="00071A8A" w:rsidRPr="001D4FE3" w:rsidRDefault="00071A8A" w:rsidP="001D4FE3">
      <w:pPr>
        <w:pStyle w:val="a5"/>
        <w:spacing w:before="0" w:beforeAutospacing="0" w:after="0" w:afterAutospacing="0"/>
        <w:ind w:firstLine="709"/>
        <w:jc w:val="both"/>
      </w:pPr>
      <w:r w:rsidRPr="001D4FE3">
        <w:t>• экономические основы логистики базируются на учете разнохарактерных факторов регулирования затрат по всей цепочке ценностей – от закупок до реализации исходя из динамики спроса; динамический аспект экономических процессов является преобладающим в логистике;</w:t>
      </w:r>
    </w:p>
    <w:p w14:paraId="216A3B47" w14:textId="77777777" w:rsidR="00071A8A" w:rsidRPr="001D4FE3" w:rsidRDefault="00071A8A" w:rsidP="001D4FE3">
      <w:pPr>
        <w:pStyle w:val="a5"/>
        <w:spacing w:before="0" w:beforeAutospacing="0" w:after="0" w:afterAutospacing="0"/>
        <w:ind w:firstLine="709"/>
        <w:jc w:val="both"/>
      </w:pPr>
      <w:r w:rsidRPr="001D4FE3">
        <w:t>• основу экономического пространства логистики, охватывающего разные формы организации хозяйств и типы пространственных структур, составляет экономическое расстояние, определяемое транспортными и трансакционными издержками, а не только складскими издержками, затратами на создание и дислокацию запасов и т.д. Формирование цен в логистике также опирается на пространственные особенности ЛС;</w:t>
      </w:r>
    </w:p>
    <w:p w14:paraId="0370DAF4" w14:textId="77777777" w:rsidR="00071A8A" w:rsidRPr="001D4FE3" w:rsidRDefault="00071A8A" w:rsidP="001D4FE3">
      <w:pPr>
        <w:pStyle w:val="a5"/>
        <w:spacing w:before="0" w:beforeAutospacing="0" w:after="0" w:afterAutospacing="0"/>
        <w:ind w:firstLine="709"/>
        <w:jc w:val="both"/>
      </w:pPr>
      <w:r w:rsidRPr="001D4FE3">
        <w:t>• экономика логистики — как составляющая новой экономики, ориентированной на услуги, – учитывает издержки рыночных трансакций и тем самым приобретает черты коммуникационной экономики.</w:t>
      </w:r>
    </w:p>
    <w:p w14:paraId="7697D14D" w14:textId="6E65C235" w:rsidR="00071A8A" w:rsidRPr="001D4FE3" w:rsidRDefault="00071A8A" w:rsidP="001D4FE3">
      <w:pPr>
        <w:spacing w:after="0" w:line="240" w:lineRule="auto"/>
        <w:jc w:val="both"/>
        <w:rPr>
          <w:rFonts w:ascii="Times New Roman" w:hAnsi="Times New Roman" w:cs="Times New Roman"/>
          <w:b/>
          <w:bCs/>
          <w:sz w:val="24"/>
          <w:szCs w:val="24"/>
        </w:rPr>
      </w:pPr>
    </w:p>
    <w:p w14:paraId="50D851FB" w14:textId="0CCE3A03" w:rsidR="00FD4D60" w:rsidRPr="001D4FE3" w:rsidRDefault="00FD4D60" w:rsidP="001D4FE3">
      <w:pPr>
        <w:spacing w:after="0" w:line="240" w:lineRule="auto"/>
        <w:jc w:val="both"/>
        <w:rPr>
          <w:rFonts w:ascii="Times New Roman" w:hAnsi="Times New Roman" w:cs="Times New Roman"/>
          <w:b/>
          <w:sz w:val="24"/>
          <w:szCs w:val="24"/>
        </w:rPr>
      </w:pPr>
      <w:r w:rsidRPr="001D4FE3">
        <w:rPr>
          <w:rFonts w:ascii="Times New Roman" w:hAnsi="Times New Roman" w:cs="Times New Roman"/>
          <w:b/>
          <w:sz w:val="24"/>
          <w:szCs w:val="24"/>
        </w:rPr>
        <w:t xml:space="preserve">4. </w:t>
      </w:r>
      <w:bookmarkStart w:id="1" w:name="_Hlk136225748"/>
      <w:r w:rsidRPr="001D4FE3">
        <w:rPr>
          <w:rFonts w:ascii="Times New Roman" w:hAnsi="Times New Roman" w:cs="Times New Roman"/>
          <w:b/>
          <w:sz w:val="24"/>
          <w:szCs w:val="24"/>
        </w:rPr>
        <w:t>Ресурсы логистики и основы их рационального использования</w:t>
      </w:r>
      <w:bookmarkEnd w:id="1"/>
    </w:p>
    <w:p w14:paraId="759E979D" w14:textId="77777777" w:rsidR="00FD4D60" w:rsidRPr="001D4FE3" w:rsidRDefault="00FD4D60"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К ресурсам логистической системы могут быть отнесены материальные средства производства, в том числе средства транспортировки, складирования, упаковки, грузопереработки, информационные средства, нематериальные и человеческие (кадровые) ресурсы.</w:t>
      </w:r>
    </w:p>
    <w:p w14:paraId="32CEE197" w14:textId="77777777" w:rsidR="0069727F" w:rsidRPr="001D4FE3" w:rsidRDefault="0069727F"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Материальные ресурсы</w:t>
      </w:r>
      <w:r w:rsidRPr="001D4FE3">
        <w:rPr>
          <w:rFonts w:ascii="Times New Roman" w:hAnsi="Times New Roman" w:cs="Times New Roman"/>
          <w:sz w:val="24"/>
          <w:szCs w:val="24"/>
        </w:rPr>
        <w:t> — активы, которые отражаются в балансе компании (основные и оборотные средства, инвестиции).</w:t>
      </w:r>
    </w:p>
    <w:p w14:paraId="0D14E153" w14:textId="77777777" w:rsidR="0069727F" w:rsidRPr="001D4FE3" w:rsidRDefault="0069727F" w:rsidP="001D4FE3">
      <w:pPr>
        <w:pStyle w:val="a3"/>
        <w:spacing w:after="0" w:line="240" w:lineRule="auto"/>
        <w:jc w:val="both"/>
        <w:rPr>
          <w:rFonts w:ascii="Times New Roman" w:hAnsi="Times New Roman" w:cs="Times New Roman"/>
          <w:sz w:val="24"/>
          <w:szCs w:val="24"/>
        </w:rPr>
      </w:pPr>
      <w:r w:rsidRPr="001D4FE3">
        <w:rPr>
          <w:rFonts w:ascii="Times New Roman" w:hAnsi="Times New Roman" w:cs="Times New Roman"/>
          <w:b/>
          <w:sz w:val="24"/>
          <w:szCs w:val="24"/>
        </w:rPr>
        <w:t>Нематериальные активы</w:t>
      </w:r>
      <w:r w:rsidRPr="001D4FE3">
        <w:rPr>
          <w:rFonts w:ascii="Times New Roman" w:hAnsi="Times New Roman" w:cs="Times New Roman"/>
          <w:sz w:val="24"/>
          <w:szCs w:val="24"/>
        </w:rPr>
        <w:t xml:space="preserve"> в ЛС подразделяются на три категории:</w:t>
      </w:r>
    </w:p>
    <w:p w14:paraId="7514DF94" w14:textId="77777777" w:rsidR="0069727F" w:rsidRPr="001D4FE3" w:rsidRDefault="0069727F" w:rsidP="001D4FE3">
      <w:pPr>
        <w:pStyle w:val="a3"/>
        <w:numPr>
          <w:ilvl w:val="0"/>
          <w:numId w:val="10"/>
        </w:num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 xml:space="preserve">«гудвилл» (репутационные), </w:t>
      </w:r>
    </w:p>
    <w:p w14:paraId="3CD213F9" w14:textId="77777777" w:rsidR="0069727F" w:rsidRPr="001D4FE3" w:rsidRDefault="0069727F" w:rsidP="001D4FE3">
      <w:pPr>
        <w:pStyle w:val="a3"/>
        <w:numPr>
          <w:ilvl w:val="0"/>
          <w:numId w:val="10"/>
        </w:num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lastRenderedPageBreak/>
        <w:t xml:space="preserve">собственные технологии, </w:t>
      </w:r>
    </w:p>
    <w:p w14:paraId="6254FDD0" w14:textId="77777777" w:rsidR="0069727F" w:rsidRPr="001D4FE3" w:rsidRDefault="0069727F" w:rsidP="001D4FE3">
      <w:pPr>
        <w:pStyle w:val="a3"/>
        <w:numPr>
          <w:ilvl w:val="0"/>
          <w:numId w:val="10"/>
        </w:num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 xml:space="preserve">стратегические активы. </w:t>
      </w:r>
    </w:p>
    <w:p w14:paraId="719A03E7" w14:textId="77777777" w:rsidR="0069727F" w:rsidRPr="001D4FE3" w:rsidRDefault="0069727F"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«Гудвилл»</w:t>
      </w:r>
      <w:r w:rsidRPr="001D4FE3">
        <w:rPr>
          <w:rFonts w:ascii="Times New Roman" w:hAnsi="Times New Roman" w:cs="Times New Roman"/>
          <w:sz w:val="24"/>
          <w:szCs w:val="24"/>
        </w:rPr>
        <w:t xml:space="preserve"> (репутационные активы) — марки, имидж и т.д., наличие которых способствует укреплению доверия партнеров и потребителей логистических услуг к их производителю, что выражается в повышении объема продаж, а нередко и ценовых премиях. </w:t>
      </w:r>
    </w:p>
    <w:p w14:paraId="3C94B1F9" w14:textId="77777777" w:rsidR="0069727F" w:rsidRPr="001D4FE3" w:rsidRDefault="0069727F"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Собственные технологии</w:t>
      </w:r>
      <w:r w:rsidRPr="001D4FE3">
        <w:rPr>
          <w:rFonts w:ascii="Times New Roman" w:hAnsi="Times New Roman" w:cs="Times New Roman"/>
          <w:sz w:val="24"/>
          <w:szCs w:val="24"/>
        </w:rPr>
        <w:t xml:space="preserve"> включают патенты, авторские права и производственные секреты, позволяющие с выгодой использовать уникальные знания (в том числе организационные и управленческие). </w:t>
      </w:r>
    </w:p>
    <w:p w14:paraId="2F7C7D71" w14:textId="77777777" w:rsidR="0069727F" w:rsidRPr="001D4FE3" w:rsidRDefault="0069727F"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b/>
          <w:sz w:val="24"/>
          <w:szCs w:val="24"/>
        </w:rPr>
        <w:t>Стратегические активы</w:t>
      </w:r>
      <w:r w:rsidRPr="001D4FE3">
        <w:rPr>
          <w:rFonts w:ascii="Times New Roman" w:hAnsi="Times New Roman" w:cs="Times New Roman"/>
          <w:sz w:val="24"/>
          <w:szCs w:val="24"/>
        </w:rPr>
        <w:t xml:space="preserve"> - имеющиеся у системы (организации) преимущества, благодаря которым она обслуживает уникальный сегмент рынка.</w:t>
      </w:r>
    </w:p>
    <w:p w14:paraId="10BE5D23" w14:textId="77777777" w:rsidR="00EE0E5E" w:rsidRPr="001D4FE3" w:rsidRDefault="00EE0E5E" w:rsidP="001D4FE3">
      <w:pPr>
        <w:spacing w:after="0" w:line="240" w:lineRule="auto"/>
        <w:ind w:firstLine="709"/>
        <w:jc w:val="both"/>
        <w:rPr>
          <w:rFonts w:ascii="Times New Roman" w:eastAsia="Times New Roman" w:hAnsi="Times New Roman" w:cs="Times New Roman"/>
          <w:b/>
          <w:kern w:val="36"/>
          <w:sz w:val="24"/>
          <w:szCs w:val="24"/>
          <w:lang w:eastAsia="ru-RU"/>
        </w:rPr>
      </w:pPr>
      <w:r w:rsidRPr="001D4FE3">
        <w:rPr>
          <w:rFonts w:ascii="Times New Roman" w:eastAsia="Times New Roman" w:hAnsi="Times New Roman" w:cs="Times New Roman"/>
          <w:b/>
          <w:kern w:val="36"/>
          <w:sz w:val="24"/>
          <w:szCs w:val="24"/>
          <w:lang w:eastAsia="ru-RU"/>
        </w:rPr>
        <w:t>Первичные и производные материальные ресурсы</w:t>
      </w:r>
    </w:p>
    <w:p w14:paraId="7207CBD2"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sz w:val="24"/>
          <w:szCs w:val="24"/>
          <w:lang w:eastAsia="ru-RU"/>
        </w:rPr>
        <w:t>Материально-технические ресурсы</w:t>
      </w:r>
      <w:r w:rsidRPr="001D4FE3">
        <w:rPr>
          <w:rFonts w:ascii="Times New Roman" w:eastAsia="Times New Roman" w:hAnsi="Times New Roman" w:cs="Times New Roman"/>
          <w:sz w:val="24"/>
          <w:szCs w:val="24"/>
          <w:lang w:eastAsia="ru-RU"/>
        </w:rPr>
        <w:t xml:space="preserve"> — это собирательный термин, которым обозначаются предметы труда, используемые в основном и вспомогательном производстве. Главным признаком классификации всех видов материально-технических ресурсов является их происхож</w:t>
      </w:r>
      <w:r w:rsidRPr="001D4FE3">
        <w:rPr>
          <w:rFonts w:ascii="Times New Roman" w:eastAsia="Times New Roman" w:hAnsi="Times New Roman" w:cs="Times New Roman"/>
          <w:sz w:val="24"/>
          <w:szCs w:val="24"/>
          <w:lang w:eastAsia="ru-RU"/>
        </w:rPr>
        <w:softHyphen/>
        <w:t>дение. Например, получение черных и цветных металлов (металлургия), получение неметаллов (химическое производство), получение изделий из древесины (деревообработка) и др.</w:t>
      </w:r>
    </w:p>
    <w:p w14:paraId="52B88713"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Для материальноых ресурсов вводятся дополнительные классификационные при</w:t>
      </w:r>
      <w:r w:rsidRPr="001D4FE3">
        <w:rPr>
          <w:rFonts w:ascii="Times New Roman" w:eastAsia="Times New Roman" w:hAnsi="Times New Roman" w:cs="Times New Roman"/>
          <w:sz w:val="24"/>
          <w:szCs w:val="24"/>
          <w:lang w:eastAsia="ru-RU"/>
        </w:rPr>
        <w:softHyphen/>
        <w:t xml:space="preserve">знаки: </w:t>
      </w:r>
    </w:p>
    <w:p w14:paraId="0C22B893" w14:textId="77777777" w:rsidR="00EE0E5E" w:rsidRPr="001D4FE3" w:rsidRDefault="00EE0E5E" w:rsidP="001D4FE3">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физико-химические свойства (теплопроводность, теплоемкость, электрическая проводимость, плотность, вязкость, твердость); </w:t>
      </w:r>
    </w:p>
    <w:p w14:paraId="2B0F9C9F" w14:textId="77777777" w:rsidR="00EE0E5E" w:rsidRPr="001D4FE3" w:rsidRDefault="00EE0E5E" w:rsidP="001D4FE3">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форма (тела вращения — пруток, труба, профиль, уголок, шестигранник, брус, рейка); </w:t>
      </w:r>
    </w:p>
    <w:p w14:paraId="10F8429A" w14:textId="77777777" w:rsidR="00EE0E5E" w:rsidRPr="001D4FE3" w:rsidRDefault="00EE0E5E" w:rsidP="001D4FE3">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габариты (мелкие, средние и крупные размеры по длине, ширине, высо</w:t>
      </w:r>
      <w:r w:rsidRPr="001D4FE3">
        <w:rPr>
          <w:rFonts w:ascii="Times New Roman" w:eastAsia="Times New Roman" w:hAnsi="Times New Roman" w:cs="Times New Roman"/>
          <w:sz w:val="24"/>
          <w:szCs w:val="24"/>
          <w:lang w:eastAsia="ru-RU"/>
        </w:rPr>
        <w:softHyphen/>
        <w:t xml:space="preserve">те и объему); </w:t>
      </w:r>
    </w:p>
    <w:p w14:paraId="1F1FC253" w14:textId="77777777" w:rsidR="00EE0E5E" w:rsidRPr="001D4FE3" w:rsidRDefault="00EE0E5E" w:rsidP="001D4FE3">
      <w:pPr>
        <w:pStyle w:val="a3"/>
        <w:numPr>
          <w:ilvl w:val="0"/>
          <w:numId w:val="14"/>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физическое (агрегатное) состояние (жидкие, твердые, газо</w:t>
      </w:r>
      <w:r w:rsidRPr="001D4FE3">
        <w:rPr>
          <w:rFonts w:ascii="Times New Roman" w:eastAsia="Times New Roman" w:hAnsi="Times New Roman" w:cs="Times New Roman"/>
          <w:sz w:val="24"/>
          <w:szCs w:val="24"/>
          <w:lang w:eastAsia="ru-RU"/>
        </w:rPr>
        <w:softHyphen/>
        <w:t>образные).</w:t>
      </w:r>
    </w:p>
    <w:p w14:paraId="206E9C5B"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Материальные ресурсы, в зависимости от их назначения в произ</w:t>
      </w:r>
      <w:r w:rsidRPr="001D4FE3">
        <w:rPr>
          <w:rFonts w:ascii="Times New Roman" w:eastAsia="Times New Roman" w:hAnsi="Times New Roman" w:cs="Times New Roman"/>
          <w:sz w:val="24"/>
          <w:szCs w:val="24"/>
          <w:lang w:eastAsia="ru-RU"/>
        </w:rPr>
        <w:softHyphen/>
        <w:t xml:space="preserve">водственно-технологическом процессе, укрупненно классифицируются на следующие группы: </w:t>
      </w:r>
    </w:p>
    <w:p w14:paraId="4E711D5C" w14:textId="77777777" w:rsidR="00EE0E5E" w:rsidRPr="001D4FE3" w:rsidRDefault="00EE0E5E" w:rsidP="001D4FE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сырье (для производства материальных и энергетических ресурсов); </w:t>
      </w:r>
    </w:p>
    <w:p w14:paraId="64802524" w14:textId="77777777" w:rsidR="00EE0E5E" w:rsidRPr="001D4FE3" w:rsidRDefault="00EE0E5E" w:rsidP="001D4FE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материалы (для основного и вспомогатель</w:t>
      </w:r>
      <w:r w:rsidRPr="001D4FE3">
        <w:rPr>
          <w:rFonts w:ascii="Times New Roman" w:eastAsia="Times New Roman" w:hAnsi="Times New Roman" w:cs="Times New Roman"/>
          <w:sz w:val="24"/>
          <w:szCs w:val="24"/>
          <w:lang w:eastAsia="ru-RU"/>
        </w:rPr>
        <w:softHyphen/>
        <w:t xml:space="preserve">ного производства); </w:t>
      </w:r>
    </w:p>
    <w:p w14:paraId="231DC44D" w14:textId="77777777" w:rsidR="00EE0E5E" w:rsidRPr="001D4FE3" w:rsidRDefault="00EE0E5E" w:rsidP="001D4FE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полуфабрикаты (для дальнейшей обработки); </w:t>
      </w:r>
    </w:p>
    <w:p w14:paraId="480078DE" w14:textId="77777777" w:rsidR="00EE0E5E" w:rsidRPr="001D4FE3" w:rsidRDefault="00EE0E5E" w:rsidP="001D4FE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комплектующие изделия (для изготовления конечного продукта); </w:t>
      </w:r>
    </w:p>
    <w:p w14:paraId="5529ADA5" w14:textId="77777777" w:rsidR="00EE0E5E" w:rsidRPr="001D4FE3" w:rsidRDefault="00EE0E5E" w:rsidP="001D4FE3">
      <w:pPr>
        <w:pStyle w:val="a3"/>
        <w:numPr>
          <w:ilvl w:val="0"/>
          <w:numId w:val="11"/>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гото</w:t>
      </w:r>
      <w:r w:rsidRPr="001D4FE3">
        <w:rPr>
          <w:rFonts w:ascii="Times New Roman" w:eastAsia="Times New Roman" w:hAnsi="Times New Roman" w:cs="Times New Roman"/>
          <w:sz w:val="24"/>
          <w:szCs w:val="24"/>
          <w:lang w:eastAsia="ru-RU"/>
        </w:rPr>
        <w:softHyphen/>
        <w:t>вая продукция (для обеспечения потребителей товарами).</w:t>
      </w:r>
    </w:p>
    <w:p w14:paraId="3AF77A58"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u w:val="single"/>
          <w:lang w:eastAsia="ru-RU"/>
        </w:rPr>
        <w:t>Вторичные материальные ресурсы</w:t>
      </w:r>
    </w:p>
    <w:p w14:paraId="431D4EEC"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Вторичные материальные ресурсы включают все виды отходов, в том числе и те, для которых в настоящее время отсутствуют технические, эко</w:t>
      </w:r>
      <w:r w:rsidRPr="001D4FE3">
        <w:rPr>
          <w:rFonts w:ascii="Times New Roman" w:eastAsia="Times New Roman" w:hAnsi="Times New Roman" w:cs="Times New Roman"/>
          <w:sz w:val="24"/>
          <w:szCs w:val="24"/>
          <w:lang w:eastAsia="ru-RU"/>
        </w:rPr>
        <w:softHyphen/>
        <w:t>номические или организационные условия использования. В этой свя</w:t>
      </w:r>
      <w:r w:rsidRPr="001D4FE3">
        <w:rPr>
          <w:rFonts w:ascii="Times New Roman" w:eastAsia="Times New Roman" w:hAnsi="Times New Roman" w:cs="Times New Roman"/>
          <w:sz w:val="24"/>
          <w:szCs w:val="24"/>
          <w:lang w:eastAsia="ru-RU"/>
        </w:rPr>
        <w:softHyphen/>
        <w:t>зи следует отметить, что с увеличением объемов производства товаров производственного и потребительского назначения постоянно будут возрастать и объемы вторичных материальных ресурсов. </w:t>
      </w:r>
    </w:p>
    <w:p w14:paraId="56697C1D"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i/>
          <w:iCs/>
          <w:sz w:val="24"/>
          <w:szCs w:val="24"/>
          <w:u w:val="single"/>
          <w:lang w:eastAsia="ru-RU"/>
        </w:rPr>
        <w:t>Они имеют свою классификацию</w:t>
      </w:r>
      <w:r w:rsidRPr="001D4FE3">
        <w:rPr>
          <w:rFonts w:ascii="Times New Roman" w:eastAsia="Times New Roman" w:hAnsi="Times New Roman" w:cs="Times New Roman"/>
          <w:sz w:val="24"/>
          <w:szCs w:val="24"/>
          <w:lang w:eastAsia="ru-RU"/>
        </w:rPr>
        <w:t xml:space="preserve">: </w:t>
      </w:r>
    </w:p>
    <w:p w14:paraId="27CB5035"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по месту образования (отходы производства, потребления), </w:t>
      </w:r>
    </w:p>
    <w:p w14:paraId="3DD0DBC5"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применению (используемые и неиспользуемые), </w:t>
      </w:r>
    </w:p>
    <w:p w14:paraId="108BD83B"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технологии (подлежащие и неподлежащие дополнительной обработке), </w:t>
      </w:r>
    </w:p>
    <w:p w14:paraId="5FF303BB"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агрегатному состоянию (жидкие, твердые, газообразные), </w:t>
      </w:r>
    </w:p>
    <w:p w14:paraId="08E314E6"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химическому составу (орга</w:t>
      </w:r>
      <w:r w:rsidRPr="001D4FE3">
        <w:rPr>
          <w:rFonts w:ascii="Times New Roman" w:eastAsia="Times New Roman" w:hAnsi="Times New Roman" w:cs="Times New Roman"/>
          <w:sz w:val="24"/>
          <w:szCs w:val="24"/>
          <w:lang w:eastAsia="ru-RU"/>
        </w:rPr>
        <w:softHyphen/>
        <w:t xml:space="preserve">нические и неорганические), </w:t>
      </w:r>
    </w:p>
    <w:p w14:paraId="0AA5679E"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токсичности (ядовитые, неядовитые), </w:t>
      </w:r>
    </w:p>
    <w:p w14:paraId="0684C463"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месту использования, </w:t>
      </w:r>
    </w:p>
    <w:p w14:paraId="2E6EAEFB"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величине объемов и др.</w:t>
      </w:r>
    </w:p>
    <w:p w14:paraId="673BA2AE" w14:textId="77777777" w:rsidR="00EE0E5E" w:rsidRPr="001D4FE3" w:rsidRDefault="00EE0E5E" w:rsidP="001D4FE3">
      <w:pPr>
        <w:pStyle w:val="a3"/>
        <w:numPr>
          <w:ilvl w:val="0"/>
          <w:numId w:val="12"/>
        </w:numPr>
        <w:spacing w:after="0" w:line="240" w:lineRule="auto"/>
        <w:jc w:val="both"/>
        <w:rPr>
          <w:rFonts w:ascii="Times New Roman" w:eastAsia="Times New Roman" w:hAnsi="Times New Roman" w:cs="Times New Roman"/>
          <w:sz w:val="24"/>
          <w:szCs w:val="24"/>
          <w:lang w:eastAsia="ru-RU"/>
        </w:rPr>
      </w:pPr>
    </w:p>
    <w:p w14:paraId="75DCE2B2" w14:textId="77777777" w:rsidR="00EE0E5E" w:rsidRPr="001D4FE3" w:rsidRDefault="00EE0E5E" w:rsidP="001D4FE3">
      <w:pPr>
        <w:spacing w:after="0" w:line="240" w:lineRule="auto"/>
        <w:ind w:firstLine="709"/>
        <w:jc w:val="both"/>
        <w:rPr>
          <w:rFonts w:ascii="Times New Roman" w:eastAsia="Times New Roman" w:hAnsi="Times New Roman" w:cs="Times New Roman"/>
          <w:sz w:val="24"/>
          <w:szCs w:val="24"/>
          <w:u w:val="single"/>
          <w:lang w:eastAsia="ru-RU"/>
        </w:rPr>
      </w:pPr>
      <w:r w:rsidRPr="001D4FE3">
        <w:rPr>
          <w:rFonts w:ascii="Times New Roman" w:eastAsia="Times New Roman" w:hAnsi="Times New Roman" w:cs="Times New Roman"/>
          <w:sz w:val="24"/>
          <w:szCs w:val="24"/>
          <w:lang w:eastAsia="ru-RU"/>
        </w:rPr>
        <w:lastRenderedPageBreak/>
        <w:t>Все возможные </w:t>
      </w:r>
      <w:r w:rsidRPr="001D4FE3">
        <w:rPr>
          <w:rFonts w:ascii="Times New Roman" w:eastAsia="Times New Roman" w:hAnsi="Times New Roman" w:cs="Times New Roman"/>
          <w:sz w:val="24"/>
          <w:szCs w:val="24"/>
          <w:u w:val="single"/>
          <w:lang w:eastAsia="ru-RU"/>
        </w:rPr>
        <w:t>направления использования вторичных материальных ресурсов могут быть классифицированы следующим образом: </w:t>
      </w:r>
    </w:p>
    <w:p w14:paraId="35F1BFAD" w14:textId="77777777" w:rsidR="00EE0E5E" w:rsidRPr="001D4FE3" w:rsidRDefault="00EE0E5E" w:rsidP="001D4FE3">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применение в хозяйственных целях без переработки (реализация на другие предприятия или использование в собственном производстве деловых отходов из металла, дерева, текстильных материалов и др.); </w:t>
      </w:r>
    </w:p>
    <w:p w14:paraId="165310D0" w14:textId="77777777" w:rsidR="00EE0E5E" w:rsidRPr="001D4FE3" w:rsidRDefault="00EE0E5E" w:rsidP="001D4FE3">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изготовление вторичного сырья (подготовка отходов для использования в качестве вторичного сырья); </w:t>
      </w:r>
    </w:p>
    <w:p w14:paraId="0BB8C18D" w14:textId="77777777" w:rsidR="00EE0E5E" w:rsidRPr="001D4FE3" w:rsidRDefault="00EE0E5E" w:rsidP="001D4FE3">
      <w:pPr>
        <w:pStyle w:val="a3"/>
        <w:numPr>
          <w:ilvl w:val="0"/>
          <w:numId w:val="13"/>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качестве вторичного сырья в производстве строительных материалов; в качестве сырья (</w:t>
      </w:r>
      <w:proofErr w:type="gramStart"/>
      <w:r w:rsidRPr="001D4FE3">
        <w:rPr>
          <w:rFonts w:ascii="Times New Roman" w:eastAsia="Times New Roman" w:hAnsi="Times New Roman" w:cs="Times New Roman"/>
          <w:sz w:val="24"/>
          <w:szCs w:val="24"/>
          <w:lang w:eastAsia="ru-RU"/>
        </w:rPr>
        <w:t>в замен</w:t>
      </w:r>
      <w:proofErr w:type="gramEnd"/>
      <w:r w:rsidRPr="001D4FE3">
        <w:rPr>
          <w:rFonts w:ascii="Times New Roman" w:eastAsia="Times New Roman" w:hAnsi="Times New Roman" w:cs="Times New Roman"/>
          <w:sz w:val="24"/>
          <w:szCs w:val="24"/>
          <w:lang w:eastAsia="ru-RU"/>
        </w:rPr>
        <w:t xml:space="preserve"> рудного и нерудного сырья) для извлечения полезных компонентов; </w:t>
      </w:r>
    </w:p>
    <w:p w14:paraId="49E5E45C" w14:textId="77777777" w:rsidR="00EE0E5E" w:rsidRPr="001D4FE3" w:rsidRDefault="00EE0E5E" w:rsidP="001D4FE3">
      <w:pPr>
        <w:pStyle w:val="a3"/>
        <w:numPr>
          <w:ilvl w:val="0"/>
          <w:numId w:val="13"/>
        </w:numPr>
        <w:spacing w:after="0" w:line="240" w:lineRule="auto"/>
        <w:jc w:val="both"/>
        <w:rPr>
          <w:rFonts w:ascii="Times New Roman" w:hAnsi="Times New Roman" w:cs="Times New Roman"/>
          <w:b/>
          <w:sz w:val="24"/>
          <w:szCs w:val="24"/>
        </w:rPr>
      </w:pPr>
      <w:r w:rsidRPr="001D4FE3">
        <w:rPr>
          <w:rFonts w:ascii="Times New Roman" w:eastAsia="Times New Roman" w:hAnsi="Times New Roman" w:cs="Times New Roman"/>
          <w:sz w:val="24"/>
          <w:szCs w:val="24"/>
          <w:lang w:eastAsia="ru-RU"/>
        </w:rPr>
        <w:t>в качестве энергоресурсов (в виде готового топлива или топливной добавки - древесные отходы, отработанные нефтепродукты и др).</w:t>
      </w:r>
    </w:p>
    <w:p w14:paraId="5E942D66" w14:textId="77777777" w:rsidR="00FD4D60" w:rsidRPr="001D4FE3" w:rsidRDefault="00FD4D60" w:rsidP="001D4FE3">
      <w:pPr>
        <w:spacing w:after="0" w:line="240" w:lineRule="auto"/>
        <w:jc w:val="both"/>
        <w:rPr>
          <w:rFonts w:ascii="Times New Roman" w:hAnsi="Times New Roman" w:cs="Times New Roman"/>
          <w:b/>
          <w:bCs/>
          <w:sz w:val="24"/>
          <w:szCs w:val="24"/>
        </w:rPr>
      </w:pPr>
    </w:p>
    <w:p w14:paraId="4241012B" w14:textId="77777777" w:rsidR="00533946" w:rsidRPr="001D4FE3" w:rsidRDefault="00533946" w:rsidP="001D4FE3">
      <w:pPr>
        <w:pStyle w:val="a3"/>
        <w:numPr>
          <w:ilvl w:val="0"/>
          <w:numId w:val="15"/>
        </w:numPr>
        <w:shd w:val="clear" w:color="auto" w:fill="FFFFFF"/>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Показатели эффективности материальных ресурсов</w:t>
      </w:r>
    </w:p>
    <w:p w14:paraId="497D0DA0" w14:textId="76B2BE72" w:rsidR="00533946" w:rsidRPr="001D4FE3" w:rsidRDefault="00533946" w:rsidP="001D4FE3">
      <w:pPr>
        <w:shd w:val="clear" w:color="auto" w:fill="FFFFFF"/>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процессе потребления материальных ресурсов в производстве происходит их трансформация в материальные затраты, поэтому уровень их расходования определяется через показатели, исчисленные исходя из суммы материальных затрат.</w:t>
      </w:r>
    </w:p>
    <w:p w14:paraId="5D809CEC" w14:textId="735941D1" w:rsidR="00533946" w:rsidRPr="001D4FE3" w:rsidRDefault="00533946" w:rsidP="001D4FE3">
      <w:pPr>
        <w:shd w:val="clear" w:color="auto" w:fill="FFFFFF"/>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Для оценки эффективности материальных ресурсов используется система обобщающих и частных показателей (табл.1).</w:t>
      </w:r>
    </w:p>
    <w:p w14:paraId="19E4AF9E" w14:textId="033D789B" w:rsidR="00533946" w:rsidRPr="001D4FE3" w:rsidRDefault="00533946" w:rsidP="001D4FE3">
      <w:pPr>
        <w:shd w:val="clear" w:color="auto" w:fill="FFFFFF"/>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Таблица 1 Показатели эффективности материальных ресурсов</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96"/>
        <w:gridCol w:w="4151"/>
        <w:gridCol w:w="2892"/>
      </w:tblGrid>
      <w:tr w:rsidR="001D4FE3" w:rsidRPr="001D4FE3" w14:paraId="2F89B729"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7531F6F1"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Показатели</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18DB84BF"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Формула расчета</w:t>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14:paraId="38805D57"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Экономическая интерпретация показателя</w:t>
            </w:r>
          </w:p>
        </w:tc>
      </w:tr>
      <w:tr w:rsidR="001D4FE3" w:rsidRPr="001D4FE3" w14:paraId="49A042BF" w14:textId="77777777" w:rsidTr="00772D12">
        <w:trPr>
          <w:tblCellSpacing w:w="0" w:type="dxa"/>
        </w:trPr>
        <w:tc>
          <w:tcPr>
            <w:tcW w:w="1038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51447097"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1. Обобщающие показатели</w:t>
            </w:r>
          </w:p>
        </w:tc>
      </w:tr>
      <w:tr w:rsidR="001D4FE3" w:rsidRPr="001D4FE3" w14:paraId="48ED2F19"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242D76D3"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Материалоемкость продукции (ME)</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7F344388" w14:textId="77777777" w:rsidR="00533946" w:rsidRPr="001D4FE3" w:rsidRDefault="00533946" w:rsidP="001D4FE3">
            <w:pPr>
              <w:spacing w:after="0" w:line="240" w:lineRule="auto"/>
              <w:jc w:val="both"/>
              <w:rPr>
                <w:rFonts w:ascii="Times New Roman" w:eastAsia="Times New Roman" w:hAnsi="Times New Roman" w:cs="Times New Roman"/>
                <w:b/>
                <w:bCs/>
                <w:sz w:val="24"/>
                <w:szCs w:val="24"/>
                <w:lang w:eastAsia="ru-RU"/>
              </w:rPr>
            </w:pPr>
            <w:r w:rsidRPr="001D4FE3">
              <w:rPr>
                <w:rFonts w:ascii="Times New Roman" w:eastAsia="Times New Roman" w:hAnsi="Times New Roman" w:cs="Times New Roman"/>
                <w:b/>
                <w:bCs/>
                <w:sz w:val="24"/>
                <w:szCs w:val="24"/>
                <w:lang w:eastAsia="ru-RU"/>
              </w:rPr>
              <w:t> </w:t>
            </w:r>
          </w:p>
          <w:p w14:paraId="130FB22B"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25544837" wp14:editId="2D633F85">
                  <wp:extent cx="2486025" cy="409575"/>
                  <wp:effectExtent l="0" t="0" r="9525" b="9525"/>
                  <wp:docPr id="24" name="Рисунок 24" descr="http://www.aup.ru/books/m67/4.files/image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aup.ru/books/m67/4.files/image0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409575"/>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14:paraId="5C32D58A"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Отражает величину материальных затрат, приходящуюся на</w:t>
            </w:r>
          </w:p>
          <w:p w14:paraId="2536F8A2"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 руб. выпущенной продукции</w:t>
            </w:r>
          </w:p>
        </w:tc>
      </w:tr>
      <w:tr w:rsidR="001D4FE3" w:rsidRPr="001D4FE3" w14:paraId="52031EF8"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4E34C087"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Материалоотдача продукции (МО)</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58CACAD7"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5388AD7A" wp14:editId="3D740B32">
                  <wp:extent cx="2343150" cy="409575"/>
                  <wp:effectExtent l="0" t="0" r="0" b="9525"/>
                  <wp:docPr id="23" name="Рисунок 23" descr="http://www.aup.ru/books/m67/4.files/image0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up.ru/books/m67/4.files/image03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3150" cy="409575"/>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14:paraId="76D4851A"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Характеризует выход продукции с каждого рубля потребленных материальных ресурсов</w:t>
            </w:r>
          </w:p>
        </w:tc>
      </w:tr>
      <w:tr w:rsidR="001D4FE3" w:rsidRPr="001D4FE3" w14:paraId="6C732DE5"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5CC7F8EB"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Удельный вес материальных затрат в себестоимости продукции (У</w:t>
            </w:r>
            <w:r w:rsidRPr="001D4FE3">
              <w:rPr>
                <w:rFonts w:ascii="Times New Roman" w:eastAsia="Times New Roman" w:hAnsi="Times New Roman" w:cs="Times New Roman"/>
                <w:sz w:val="24"/>
                <w:szCs w:val="24"/>
                <w:vertAlign w:val="subscript"/>
                <w:lang w:eastAsia="ru-RU"/>
              </w:rPr>
              <w:t>М</w:t>
            </w:r>
            <w:r w:rsidRPr="001D4FE3">
              <w:rPr>
                <w:rFonts w:ascii="Times New Roman" w:eastAsia="Times New Roman" w:hAnsi="Times New Roman" w:cs="Times New Roman"/>
                <w:sz w:val="24"/>
                <w:szCs w:val="24"/>
                <w:lang w:eastAsia="ru-RU"/>
              </w:rPr>
              <w:t>)</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7EA52DA1"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27DE49E4" wp14:editId="15C589AC">
                  <wp:extent cx="2514600" cy="381000"/>
                  <wp:effectExtent l="0" t="0" r="0" b="0"/>
                  <wp:docPr id="22" name="Рисунок 22" descr="http://www.aup.ru/books/m67/4.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up.ru/books/m67/4.files/image03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381000"/>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14:paraId="21D466A9"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Отражает уровень использования материальных ресурсов, а также структуру (материалоемкость продукции)</w:t>
            </w:r>
          </w:p>
        </w:tc>
      </w:tr>
      <w:tr w:rsidR="001D4FE3" w:rsidRPr="001D4FE3" w14:paraId="10E70F01"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19B4957E"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Коэффициент использования материалов (K</w:t>
            </w:r>
            <w:r w:rsidRPr="001D4FE3">
              <w:rPr>
                <w:rFonts w:ascii="Times New Roman" w:eastAsia="Times New Roman" w:hAnsi="Times New Roman" w:cs="Times New Roman"/>
                <w:sz w:val="24"/>
                <w:szCs w:val="24"/>
                <w:vertAlign w:val="subscript"/>
                <w:lang w:eastAsia="ru-RU"/>
              </w:rPr>
              <w:t>M</w:t>
            </w:r>
            <w:r w:rsidRPr="001D4FE3">
              <w:rPr>
                <w:rFonts w:ascii="Times New Roman" w:eastAsia="Times New Roman" w:hAnsi="Times New Roman" w:cs="Times New Roman"/>
                <w:sz w:val="24"/>
                <w:szCs w:val="24"/>
                <w:lang w:eastAsia="ru-RU"/>
              </w:rPr>
              <w:t>)</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3FD7BA72"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563F36CB" wp14:editId="5225E322">
                  <wp:extent cx="2552700" cy="771525"/>
                  <wp:effectExtent l="0" t="0" r="0" b="9525"/>
                  <wp:docPr id="21" name="Рисунок 21" descr="http://www.aup.ru/books/m67/4.files/image0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aup.ru/books/m67/4.files/image03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771525"/>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hideMark/>
          </w:tcPr>
          <w:p w14:paraId="52187FAE"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Показывает уровень эффективности использования материалов, соблюдения норм их расходования</w:t>
            </w:r>
          </w:p>
        </w:tc>
      </w:tr>
      <w:tr w:rsidR="001D4FE3" w:rsidRPr="001D4FE3" w14:paraId="64F2F59C" w14:textId="77777777" w:rsidTr="00772D12">
        <w:trPr>
          <w:tblCellSpacing w:w="0" w:type="dxa"/>
        </w:trPr>
        <w:tc>
          <w:tcPr>
            <w:tcW w:w="10380" w:type="dxa"/>
            <w:gridSpan w:val="3"/>
            <w:tcBorders>
              <w:top w:val="outset" w:sz="6" w:space="0" w:color="auto"/>
              <w:left w:val="outset" w:sz="6" w:space="0" w:color="auto"/>
              <w:bottom w:val="outset" w:sz="6" w:space="0" w:color="auto"/>
              <w:right w:val="outset" w:sz="6" w:space="0" w:color="auto"/>
            </w:tcBorders>
            <w:shd w:val="clear" w:color="auto" w:fill="FFFFFF"/>
            <w:hideMark/>
          </w:tcPr>
          <w:p w14:paraId="0B375635"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2. Частные показатели</w:t>
            </w:r>
          </w:p>
        </w:tc>
      </w:tr>
      <w:tr w:rsidR="001D4FE3" w:rsidRPr="001D4FE3" w14:paraId="7C73AAFD"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57C55104"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Сырьеемкость продукции (СМЕ)</w:t>
            </w:r>
          </w:p>
          <w:p w14:paraId="47C1DD25"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Металлоемкость продукции (ММЕ)</w:t>
            </w:r>
          </w:p>
          <w:p w14:paraId="734DB459"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Топливоемкость продукции (ТМЕ)</w:t>
            </w:r>
          </w:p>
          <w:p w14:paraId="070CA75B"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Энергоемкость продукции (ЭМЕ)</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0B7D0CA1"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128783F1" wp14:editId="73DD804D">
                  <wp:extent cx="2314575" cy="571500"/>
                  <wp:effectExtent l="0" t="0" r="9525" b="0"/>
                  <wp:docPr id="20" name="Рисунок 20" descr="http://www.aup.ru/books/m67/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aup.ru/books/m67/4.files/image040.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571500"/>
                          </a:xfrm>
                          <a:prstGeom prst="rect">
                            <a:avLst/>
                          </a:prstGeom>
                          <a:noFill/>
                          <a:ln>
                            <a:noFill/>
                          </a:ln>
                        </pic:spPr>
                      </pic:pic>
                    </a:graphicData>
                  </a:graphic>
                </wp:inline>
              </w:drawing>
            </w:r>
          </w:p>
          <w:p w14:paraId="575A234D"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138FFC51" wp14:editId="15CF6A19">
                  <wp:extent cx="2066925" cy="504825"/>
                  <wp:effectExtent l="0" t="0" r="9525" b="9525"/>
                  <wp:docPr id="19" name="Рисунок 19" descr="http://www.aup.ru/books/m67/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up.ru/books/m67/4.files/image0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504825"/>
                          </a:xfrm>
                          <a:prstGeom prst="rect">
                            <a:avLst/>
                          </a:prstGeom>
                          <a:noFill/>
                          <a:ln>
                            <a:noFill/>
                          </a:ln>
                        </pic:spPr>
                      </pic:pic>
                    </a:graphicData>
                  </a:graphic>
                </wp:inline>
              </w:drawing>
            </w:r>
          </w:p>
          <w:p w14:paraId="38091E42"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lastRenderedPageBreak/>
              <w:drawing>
                <wp:inline distT="0" distB="0" distL="0" distR="0" wp14:anchorId="5125FD2C" wp14:editId="396E74C0">
                  <wp:extent cx="2028825" cy="495300"/>
                  <wp:effectExtent l="0" t="0" r="9525" b="0"/>
                  <wp:docPr id="18" name="Рисунок 18" descr="http://www.aup.ru/books/m67/4.files/image0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aup.ru/books/m67/4.files/image04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495300"/>
                          </a:xfrm>
                          <a:prstGeom prst="rect">
                            <a:avLst/>
                          </a:prstGeom>
                          <a:noFill/>
                          <a:ln>
                            <a:noFill/>
                          </a:ln>
                        </pic:spPr>
                      </pic:pic>
                    </a:graphicData>
                  </a:graphic>
                </wp:inline>
              </w:drawing>
            </w:r>
          </w:p>
          <w:p w14:paraId="50DAA949"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5D81B593" wp14:editId="541FC1B6">
                  <wp:extent cx="2343150" cy="561975"/>
                  <wp:effectExtent l="0" t="0" r="0" b="9525"/>
                  <wp:docPr id="17" name="Рисунок 17" descr="http://www.aup.ru/books/m67/4.files/image0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up.ru/books/m67/4.files/image046.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150" cy="561975"/>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9D3127"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lastRenderedPageBreak/>
              <w:t>Показатели отражают эффективность потребления отдельных элементов материальных ресурсов на 1 руб. выпущенной продукцией</w:t>
            </w:r>
          </w:p>
        </w:tc>
      </w:tr>
      <w:tr w:rsidR="001D4FE3" w:rsidRPr="001D4FE3" w14:paraId="6BA88D2C" w14:textId="77777777" w:rsidTr="00772D12">
        <w:trPr>
          <w:tblCellSpacing w:w="0" w:type="dxa"/>
        </w:trPr>
        <w:tc>
          <w:tcPr>
            <w:tcW w:w="2550" w:type="dxa"/>
            <w:tcBorders>
              <w:top w:val="outset" w:sz="6" w:space="0" w:color="auto"/>
              <w:left w:val="outset" w:sz="6" w:space="0" w:color="auto"/>
              <w:bottom w:val="outset" w:sz="6" w:space="0" w:color="auto"/>
              <w:right w:val="outset" w:sz="6" w:space="0" w:color="auto"/>
            </w:tcBorders>
            <w:shd w:val="clear" w:color="auto" w:fill="FFFFFF"/>
            <w:hideMark/>
          </w:tcPr>
          <w:p w14:paraId="7C7395A1"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Удельная материалоемкость изделия (УМЕ)</w:t>
            </w:r>
          </w:p>
        </w:tc>
        <w:tc>
          <w:tcPr>
            <w:tcW w:w="4230" w:type="dxa"/>
            <w:tcBorders>
              <w:top w:val="outset" w:sz="6" w:space="0" w:color="auto"/>
              <w:left w:val="outset" w:sz="6" w:space="0" w:color="auto"/>
              <w:bottom w:val="outset" w:sz="6" w:space="0" w:color="auto"/>
              <w:right w:val="outset" w:sz="6" w:space="0" w:color="auto"/>
            </w:tcBorders>
            <w:shd w:val="clear" w:color="auto" w:fill="FFFFFF"/>
            <w:hideMark/>
          </w:tcPr>
          <w:p w14:paraId="79404D14"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noProof/>
                <w:sz w:val="24"/>
                <w:szCs w:val="24"/>
                <w:vertAlign w:val="subscript"/>
                <w:lang w:eastAsia="ru-RU"/>
              </w:rPr>
              <w:drawing>
                <wp:inline distT="0" distB="0" distL="0" distR="0" wp14:anchorId="61573FE0" wp14:editId="6B3A6FA1">
                  <wp:extent cx="1981200" cy="676275"/>
                  <wp:effectExtent l="0" t="0" r="0" b="9525"/>
                  <wp:docPr id="16" name="Рисунок 16" descr="http://www.aup.ru/books/m67/4.files/image0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aup.ru/books/m67/4.files/image048.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676275"/>
                          </a:xfrm>
                          <a:prstGeom prst="rect">
                            <a:avLst/>
                          </a:prstGeom>
                          <a:noFill/>
                          <a:ln>
                            <a:noFill/>
                          </a:ln>
                        </pic:spPr>
                      </pic:pic>
                    </a:graphicData>
                  </a:graphic>
                </wp:inline>
              </w:drawing>
            </w:r>
          </w:p>
        </w:tc>
        <w:tc>
          <w:tcPr>
            <w:tcW w:w="358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D9E164" w14:textId="77777777" w:rsidR="00533946" w:rsidRPr="001D4FE3" w:rsidRDefault="0053394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Характеризует величину материальных затрат, израсходованных на одно изделие</w:t>
            </w:r>
          </w:p>
        </w:tc>
      </w:tr>
    </w:tbl>
    <w:p w14:paraId="3C3CB4A4" w14:textId="77777777" w:rsidR="00533946" w:rsidRPr="001D4FE3" w:rsidRDefault="00533946"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зависимости от специфики производства частными показателями могут быть: сырьеемкость – в перерабатывающей отрасли; металлоемкость – в машиностроении и металлообрабатывающей промышленности; топливоемкость и энергоемкость – на предприятиях ТЭЦ; полуфабрикатоемкость – в сборочных производствах и т.д.</w:t>
      </w:r>
    </w:p>
    <w:p w14:paraId="7FEAC187" w14:textId="77777777" w:rsidR="00533946" w:rsidRPr="001D4FE3" w:rsidRDefault="00533946"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Удельная материалоемкость отдельных изделий может быть исчислена как в стоимостном, так и в условно-натуральном и натуральном выражении.</w:t>
      </w:r>
    </w:p>
    <w:p w14:paraId="6C0F62F5" w14:textId="77777777" w:rsidR="00533946" w:rsidRPr="001D4FE3" w:rsidRDefault="00533946"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процессе анализа фактический уровень показателей эффективности использования материалов сравнивают с плановым, изучают их динамику и причины изменения.</w:t>
      </w:r>
    </w:p>
    <w:p w14:paraId="378020F4" w14:textId="77777777" w:rsidR="00533946" w:rsidRPr="001D4FE3" w:rsidRDefault="00533946" w:rsidP="001D4FE3">
      <w:pPr>
        <w:pStyle w:val="a3"/>
        <w:spacing w:after="0" w:line="240" w:lineRule="auto"/>
        <w:ind w:left="1080"/>
        <w:jc w:val="both"/>
        <w:rPr>
          <w:rFonts w:ascii="Times New Roman" w:hAnsi="Times New Roman" w:cs="Times New Roman"/>
          <w:b/>
          <w:bCs/>
          <w:sz w:val="24"/>
          <w:szCs w:val="24"/>
        </w:rPr>
      </w:pPr>
    </w:p>
    <w:p w14:paraId="5FC2B577" w14:textId="5974DEA6" w:rsidR="00533946" w:rsidRPr="001D4FE3" w:rsidRDefault="00BC29B1" w:rsidP="001D4FE3">
      <w:pPr>
        <w:pStyle w:val="a3"/>
        <w:spacing w:after="0" w:line="240" w:lineRule="auto"/>
        <w:ind w:left="1080"/>
        <w:jc w:val="both"/>
        <w:rPr>
          <w:rFonts w:ascii="Times New Roman" w:hAnsi="Times New Roman" w:cs="Times New Roman"/>
          <w:b/>
          <w:sz w:val="24"/>
          <w:szCs w:val="24"/>
        </w:rPr>
      </w:pPr>
      <w:r w:rsidRPr="001D4FE3">
        <w:rPr>
          <w:rFonts w:ascii="Times New Roman" w:hAnsi="Times New Roman" w:cs="Times New Roman"/>
          <w:b/>
          <w:sz w:val="24"/>
          <w:szCs w:val="24"/>
        </w:rPr>
        <w:t>6.</w:t>
      </w:r>
      <w:bookmarkStart w:id="2" w:name="_Hlk136226159"/>
      <w:r w:rsidRPr="001D4FE3">
        <w:rPr>
          <w:rFonts w:ascii="Times New Roman" w:hAnsi="Times New Roman" w:cs="Times New Roman"/>
          <w:b/>
          <w:sz w:val="24"/>
          <w:szCs w:val="24"/>
        </w:rPr>
        <w:t>Виды планирования по функциональным областям</w:t>
      </w:r>
      <w:bookmarkEnd w:id="2"/>
    </w:p>
    <w:p w14:paraId="001932F3" w14:textId="77777777" w:rsidR="00BC29B1" w:rsidRPr="001D4FE3" w:rsidRDefault="00BC29B1" w:rsidP="001D4FE3">
      <w:pPr>
        <w:pStyle w:val="a5"/>
        <w:shd w:val="clear" w:color="auto" w:fill="FFFFFF"/>
        <w:spacing w:before="0" w:beforeAutospacing="0" w:after="0" w:afterAutospacing="0"/>
        <w:ind w:firstLine="709"/>
        <w:jc w:val="both"/>
      </w:pPr>
      <w:r w:rsidRPr="001D4FE3">
        <w:t>Вид 1. Планирование сбыта. На основе прогноза спроса на товары формируется ассортимент, составляется программа движения продукции по цепи поставок от производственных предприятий до предприятий розничной торговли и конечных потребителей, планируется потребность в складских помещениях и транспортных средствах, оптимизируется схема размещения складов и направлений транспортных потоков, разрабатываются планы-графики отгрузки товаров клиентам.</w:t>
      </w:r>
    </w:p>
    <w:p w14:paraId="61C43325" w14:textId="77777777" w:rsidR="00BC29B1" w:rsidRPr="001D4FE3" w:rsidRDefault="00BC29B1" w:rsidP="001D4FE3">
      <w:pPr>
        <w:pStyle w:val="a5"/>
        <w:shd w:val="clear" w:color="auto" w:fill="FFFFFF"/>
        <w:spacing w:before="0" w:beforeAutospacing="0" w:after="0" w:afterAutospacing="0"/>
        <w:ind w:firstLine="709"/>
        <w:jc w:val="both"/>
      </w:pPr>
      <w:r w:rsidRPr="001D4FE3">
        <w:t>Вид 2. Планирование потребности в материалах. Внутреннее планирование. Осуществляется на производственных предприятиях для обеспечения потребностей производственных цехов в сырье, комплектующих, полуфабрикатах, а также и для обеспечения производственного оборудования. Определяется необходимое количество и сроки предоставления материалов предприятию.</w:t>
      </w:r>
    </w:p>
    <w:p w14:paraId="3EEB0C5A" w14:textId="77777777" w:rsidR="00BC29B1" w:rsidRPr="001D4FE3" w:rsidRDefault="00BC29B1" w:rsidP="001D4FE3">
      <w:pPr>
        <w:pStyle w:val="a5"/>
        <w:shd w:val="clear" w:color="auto" w:fill="FFFFFF"/>
        <w:spacing w:before="0" w:beforeAutospacing="0" w:after="0" w:afterAutospacing="0"/>
        <w:ind w:firstLine="709"/>
        <w:jc w:val="both"/>
      </w:pPr>
      <w:r w:rsidRPr="001D4FE3">
        <w:t>Вид 3. Планирование закупок продукции. Осуществляется на основе выработанных планов потребностей в материалах. Эти планы формируются исходя из потребностей предприятия и возможностей поставщиков. При этом учитываются следующие факторы: минимальный размер партии, отпускаемый поставщиком; удаленность и местонахождение поставщиков; сроки поставок сырья и материалов с момента размещения заказа.</w:t>
      </w:r>
    </w:p>
    <w:p w14:paraId="5A45AE1D" w14:textId="77777777" w:rsidR="00BC29B1" w:rsidRPr="001D4FE3" w:rsidRDefault="00BC29B1" w:rsidP="001D4FE3">
      <w:pPr>
        <w:pStyle w:val="a5"/>
        <w:shd w:val="clear" w:color="auto" w:fill="FFFFFF"/>
        <w:spacing w:before="0" w:beforeAutospacing="0" w:after="0" w:afterAutospacing="0"/>
        <w:ind w:firstLine="709"/>
        <w:jc w:val="both"/>
      </w:pPr>
      <w:r w:rsidRPr="001D4FE3">
        <w:t>Вид 4. Планирование производства. Представляет собой план выпуска продукции, выраженный в физических единицах измерения. Этот план показывает количество единиц продукции, которое необходимо произвести, чтобы обеспечить продажи и необходимый уровень запасов на сбытовых складах.</w:t>
      </w:r>
    </w:p>
    <w:p w14:paraId="3E356B12" w14:textId="77777777" w:rsidR="00BC29B1" w:rsidRPr="001D4FE3" w:rsidRDefault="00BC29B1" w:rsidP="001D4FE3">
      <w:pPr>
        <w:pStyle w:val="a5"/>
        <w:shd w:val="clear" w:color="auto" w:fill="FFFFFF"/>
        <w:spacing w:before="0" w:beforeAutospacing="0" w:after="0" w:afterAutospacing="0"/>
        <w:ind w:firstLine="709"/>
        <w:jc w:val="both"/>
      </w:pPr>
      <w:r w:rsidRPr="001D4FE3">
        <w:t>При планировании производства используются следующие данные: план продаж; производственная мощность предприятия; изменение уровня текущих запасов за период. Большое значение имеет </w:t>
      </w:r>
      <w:r w:rsidRPr="001D4FE3">
        <w:rPr>
          <w:rStyle w:val="a4"/>
          <w:i/>
          <w:iCs/>
        </w:rPr>
        <w:t>оперативное планирование</w:t>
      </w:r>
      <w:r w:rsidRPr="001D4FE3">
        <w:rPr>
          <w:rStyle w:val="a7"/>
        </w:rPr>
        <w:t>,</w:t>
      </w:r>
      <w:r w:rsidRPr="001D4FE3">
        <w:t> которое в зависимости от содержания подразделяется на календарное планирование и диспетчирование.</w:t>
      </w:r>
    </w:p>
    <w:p w14:paraId="225977E5" w14:textId="77777777" w:rsidR="00BC29B1" w:rsidRPr="001D4FE3" w:rsidRDefault="00BC29B1" w:rsidP="001D4FE3">
      <w:pPr>
        <w:pStyle w:val="a5"/>
        <w:shd w:val="clear" w:color="auto" w:fill="FFFFFF"/>
        <w:spacing w:before="0" w:beforeAutospacing="0" w:after="0" w:afterAutospacing="0"/>
        <w:ind w:firstLine="709"/>
        <w:jc w:val="both"/>
      </w:pPr>
      <w:r w:rsidRPr="001D4FE3">
        <w:rPr>
          <w:rStyle w:val="a7"/>
        </w:rPr>
        <w:t>Календарное планирование</w:t>
      </w:r>
      <w:r w:rsidRPr="001D4FE3">
        <w:t> включает в себя определение последовательности выполнения работ отдельными цехами и количество требуемых ресурсов (материалов, полуфабрикатов, рабочей силы, техники) по датам производства.</w:t>
      </w:r>
    </w:p>
    <w:p w14:paraId="5D594450" w14:textId="77777777" w:rsidR="00BC29B1" w:rsidRPr="001D4FE3" w:rsidRDefault="00BC29B1" w:rsidP="001D4FE3">
      <w:pPr>
        <w:pStyle w:val="a5"/>
        <w:shd w:val="clear" w:color="auto" w:fill="FFFFFF"/>
        <w:spacing w:before="0" w:beforeAutospacing="0" w:after="0" w:afterAutospacing="0"/>
        <w:ind w:firstLine="709"/>
        <w:jc w:val="both"/>
      </w:pPr>
      <w:r w:rsidRPr="001D4FE3">
        <w:rPr>
          <w:rStyle w:val="a7"/>
        </w:rPr>
        <w:t>Диспетчирование</w:t>
      </w:r>
      <w:r w:rsidRPr="001D4FE3">
        <w:t> производства представляет собой постоянный оперативный контроль из центра управления или с помощью информационного обеспечения и непрерывное текущее регулирование хода производственного процесса.</w:t>
      </w:r>
    </w:p>
    <w:p w14:paraId="449E8CC6" w14:textId="77777777" w:rsidR="00BC29B1" w:rsidRPr="001D4FE3" w:rsidRDefault="00BC29B1" w:rsidP="001D4FE3">
      <w:pPr>
        <w:pStyle w:val="a5"/>
        <w:shd w:val="clear" w:color="auto" w:fill="FFFFFF"/>
        <w:spacing w:before="0" w:beforeAutospacing="0" w:after="0" w:afterAutospacing="0"/>
        <w:ind w:firstLine="709"/>
        <w:jc w:val="both"/>
      </w:pPr>
      <w:r w:rsidRPr="001D4FE3">
        <w:lastRenderedPageBreak/>
        <w:t>В зависимости от сферы применения оперативное планирование подразделяется на межцеховое и внутрицеховое.</w:t>
      </w:r>
    </w:p>
    <w:p w14:paraId="118B6E5C" w14:textId="77777777" w:rsidR="00BC29B1" w:rsidRPr="001D4FE3" w:rsidRDefault="00BC29B1" w:rsidP="001D4FE3">
      <w:pPr>
        <w:pStyle w:val="a5"/>
        <w:shd w:val="clear" w:color="auto" w:fill="FFFFFF"/>
        <w:spacing w:before="0" w:beforeAutospacing="0" w:after="0" w:afterAutospacing="0"/>
        <w:ind w:firstLine="709"/>
        <w:jc w:val="both"/>
      </w:pPr>
      <w:r w:rsidRPr="001D4FE3">
        <w:rPr>
          <w:rStyle w:val="a7"/>
        </w:rPr>
        <w:t>Межцеховое планирование</w:t>
      </w:r>
      <w:r w:rsidRPr="001D4FE3">
        <w:t> обеспечивает разработку, регулирование и контроль выполнения плана производства и продажи всеми функциональными подразделениями предприятия, а также координацию работы основных и вспомогательных подразделений, планово-экономических и других служб предприятия.</w:t>
      </w:r>
    </w:p>
    <w:p w14:paraId="2D157E83" w14:textId="77777777" w:rsidR="00BC29B1" w:rsidRPr="001D4FE3" w:rsidRDefault="00BC29B1" w:rsidP="001D4FE3">
      <w:pPr>
        <w:pStyle w:val="a5"/>
        <w:shd w:val="clear" w:color="auto" w:fill="FFFFFF"/>
        <w:spacing w:before="0" w:beforeAutospacing="0" w:after="0" w:afterAutospacing="0"/>
        <w:ind w:firstLine="709"/>
        <w:jc w:val="both"/>
      </w:pPr>
      <w:r w:rsidRPr="001D4FE3">
        <w:rPr>
          <w:rStyle w:val="a7"/>
        </w:rPr>
        <w:t>Внутрицеховое планирование – </w:t>
      </w:r>
      <w:r w:rsidRPr="001D4FE3">
        <w:t>это процедура разработки оперативных планов и текущих графиков работы производственных участков, поточных линий и отдельных рабочих мест.</w:t>
      </w:r>
    </w:p>
    <w:p w14:paraId="2CA33F2F" w14:textId="77777777" w:rsidR="00BC29B1" w:rsidRPr="001D4FE3" w:rsidRDefault="00BC29B1" w:rsidP="001D4FE3">
      <w:pPr>
        <w:pStyle w:val="a5"/>
        <w:shd w:val="clear" w:color="auto" w:fill="FFFFFF"/>
        <w:spacing w:before="0" w:beforeAutospacing="0" w:after="0" w:afterAutospacing="0"/>
        <w:ind w:firstLine="709"/>
        <w:jc w:val="both"/>
      </w:pPr>
      <w:r w:rsidRPr="001D4FE3">
        <w:t>Вид 5. Планирование размещения элементов логистической инфраструктуры. Связано с поиском лучших географических точек расположения элементов логистической системы (зданий заводов, складов, магазинов, офисов и т. д.) и определения их влияния на показатели деятельности предприятия в течение длительного периода. При планировании размещения элементов логистической инфраструктуры следует учитывать факторы внешней и внутренней среды предприятия, то есть: число, рыночную долю и расположение конкурентов; существующий потенциал развития предприятия; ситуацию на местном рынке рабочей силы; политическую ситуацию в стране.</w:t>
      </w:r>
    </w:p>
    <w:p w14:paraId="0DBBAE84" w14:textId="77777777" w:rsidR="00BC29B1" w:rsidRPr="001D4FE3" w:rsidRDefault="00BC29B1" w:rsidP="001D4FE3">
      <w:pPr>
        <w:pStyle w:val="a5"/>
        <w:shd w:val="clear" w:color="auto" w:fill="FFFFFF"/>
        <w:spacing w:before="0" w:beforeAutospacing="0" w:after="0" w:afterAutospacing="0"/>
        <w:ind w:firstLine="709"/>
        <w:jc w:val="both"/>
      </w:pPr>
      <w:r w:rsidRPr="001D4FE3">
        <w:t>Результаты выполнения планов должны контролироваться. Контроль является продолжением планирования и сопровождает процесс реализации планов. </w:t>
      </w:r>
      <w:r w:rsidRPr="001D4FE3">
        <w:rPr>
          <w:rStyle w:val="a4"/>
          <w:i/>
          <w:iCs/>
        </w:rPr>
        <w:t>Контроль</w:t>
      </w:r>
      <w:r w:rsidRPr="001D4FE3">
        <w:t> – это процесс сопоставления фактически достигнутых результатов с запланированными.</w:t>
      </w:r>
    </w:p>
    <w:p w14:paraId="7422B985" w14:textId="2A4D483D" w:rsidR="00BC29B1" w:rsidRPr="001D4FE3" w:rsidRDefault="00BC29B1" w:rsidP="001D4FE3">
      <w:pPr>
        <w:pStyle w:val="a5"/>
        <w:shd w:val="clear" w:color="auto" w:fill="FFFFFF"/>
        <w:spacing w:before="0" w:beforeAutospacing="0" w:after="0" w:afterAutospacing="0"/>
        <w:ind w:firstLine="709"/>
        <w:jc w:val="both"/>
        <w:rPr>
          <w:rStyle w:val="a4"/>
          <w:i/>
          <w:iCs/>
        </w:rPr>
      </w:pPr>
      <w:r w:rsidRPr="001D4FE3">
        <w:t>Следующей функцией логистического менеджмента, обеспечивающей эффективное функционирование логистики на предприятии, является </w:t>
      </w:r>
      <w:r w:rsidRPr="001D4FE3">
        <w:rPr>
          <w:rStyle w:val="a4"/>
          <w:i/>
          <w:iCs/>
        </w:rPr>
        <w:t>логистический контроллинг.</w:t>
      </w:r>
    </w:p>
    <w:p w14:paraId="71D90481" w14:textId="2D8EB97B" w:rsidR="00BC29B1" w:rsidRPr="001D4FE3" w:rsidRDefault="00BC29B1" w:rsidP="001D4FE3">
      <w:pPr>
        <w:pStyle w:val="a5"/>
        <w:shd w:val="clear" w:color="auto" w:fill="FFFFFF"/>
        <w:spacing w:before="0" w:beforeAutospacing="0" w:after="0" w:afterAutospacing="0"/>
        <w:ind w:firstLine="709"/>
        <w:jc w:val="both"/>
        <w:rPr>
          <w:rStyle w:val="a4"/>
          <w:i/>
          <w:iCs/>
        </w:rPr>
      </w:pPr>
    </w:p>
    <w:p w14:paraId="576E7DD2" w14:textId="6FCAEEEB" w:rsidR="00BC29B1" w:rsidRPr="001D4FE3" w:rsidRDefault="00BC29B1" w:rsidP="001D4FE3">
      <w:pPr>
        <w:pStyle w:val="a5"/>
        <w:shd w:val="clear" w:color="auto" w:fill="FFFFFF"/>
        <w:spacing w:before="0" w:beforeAutospacing="0" w:after="0" w:afterAutospacing="0"/>
        <w:jc w:val="both"/>
        <w:rPr>
          <w:b/>
        </w:rPr>
      </w:pPr>
      <w:r w:rsidRPr="001D4FE3">
        <w:rPr>
          <w:b/>
        </w:rPr>
        <w:t>7.Стратегия: понятие, значение стратегии в процессе формирования и функционирования логистической системы</w:t>
      </w:r>
    </w:p>
    <w:p w14:paraId="43CF9D0D" w14:textId="77777777" w:rsidR="00BC29B1" w:rsidRPr="001D4FE3" w:rsidRDefault="00BC29B1" w:rsidP="001D4FE3">
      <w:pPr>
        <w:pStyle w:val="a5"/>
        <w:shd w:val="clear" w:color="auto" w:fill="FFFFFF"/>
        <w:spacing w:before="0" w:beforeAutospacing="0" w:after="0" w:afterAutospacing="0"/>
        <w:ind w:firstLine="709"/>
        <w:jc w:val="both"/>
      </w:pPr>
      <w:r w:rsidRPr="001D4FE3">
        <w:t xml:space="preserve">Стратегия - обобщенная модель действий, необходимых для достижения главных (долгосрочных) целей путем координации и распределения ресурсов структуры предприятия на основе ее логистизации. При разработке логистической стратегии необходимо учесть три фактора: стратегии более высокого уровня, среду, в которой ведется бизнес и особую компетенцию </w:t>
      </w:r>
      <w:proofErr w:type="gramStart"/>
      <w:r w:rsidRPr="001D4FE3">
        <w:t>организации .</w:t>
      </w:r>
      <w:proofErr w:type="gramEnd"/>
      <w:r w:rsidRPr="001D4FE3">
        <w:t xml:space="preserve"> </w:t>
      </w:r>
    </w:p>
    <w:p w14:paraId="00D9700F" w14:textId="60E1C427" w:rsidR="00BC29B1" w:rsidRPr="001D4FE3" w:rsidRDefault="00D019F3" w:rsidP="001D4FE3">
      <w:pPr>
        <w:pStyle w:val="a5"/>
        <w:shd w:val="clear" w:color="auto" w:fill="FFFFFF"/>
        <w:spacing w:before="0" w:beforeAutospacing="0" w:after="0" w:afterAutospacing="0"/>
        <w:ind w:firstLine="709"/>
        <w:jc w:val="both"/>
      </w:pPr>
      <w:r w:rsidRPr="001D4FE3">
        <w:t>С</w:t>
      </w:r>
      <w:r w:rsidR="00BC29B1" w:rsidRPr="001D4FE3">
        <w:t>реда, в которой ведется бизнес, и особые компетенции показывают, какое положение организация занимает в настоящее время, а стратегии более высокого уровня — какое она хочет занимать в будущем. Что касается логистической стратегии, то она показывает, как организация будет переходить от сегодняшнего положения к будущему.</w:t>
      </w:r>
    </w:p>
    <w:p w14:paraId="30ACA24A" w14:textId="159E3A06" w:rsidR="00BC29B1" w:rsidRPr="001D4FE3" w:rsidRDefault="00D019F3" w:rsidP="001D4FE3">
      <w:pPr>
        <w:pStyle w:val="a5"/>
        <w:shd w:val="clear" w:color="auto" w:fill="FFFFFF"/>
        <w:spacing w:before="0" w:beforeAutospacing="0" w:after="0" w:afterAutospacing="0"/>
        <w:ind w:firstLine="709"/>
        <w:jc w:val="both"/>
      </w:pPr>
      <w:r w:rsidRPr="001D4FE3">
        <w:t>Перед разработкой стратегии необходимо</w:t>
      </w:r>
      <w:r w:rsidR="00BC29B1" w:rsidRPr="001D4FE3">
        <w:t xml:space="preserve"> получить четкое представление о текущих операциях</w:t>
      </w:r>
      <w:r w:rsidRPr="001D4FE3">
        <w:t>.</w:t>
      </w:r>
      <w:r w:rsidR="00BC29B1" w:rsidRPr="001D4FE3">
        <w:t xml:space="preserve"> </w:t>
      </w:r>
      <w:r w:rsidRPr="001D4FE3">
        <w:t xml:space="preserve"> </w:t>
      </w:r>
      <w:r w:rsidR="00BC29B1" w:rsidRPr="001D4FE3">
        <w:t>Цель логистического аудита — собрать значимую информацию о существующих приемах и показателях логистической деятельности. Он дает систематизированный обзор текущих операций, описание процедур, затрат, ресурсов использования, показателей, продуктов и других значимых параметров.</w:t>
      </w:r>
    </w:p>
    <w:p w14:paraId="69DAC0DE" w14:textId="77777777" w:rsidR="00BC29B1" w:rsidRPr="001D4FE3" w:rsidRDefault="00BC29B1" w:rsidP="001D4FE3">
      <w:pPr>
        <w:pStyle w:val="a5"/>
        <w:shd w:val="clear" w:color="auto" w:fill="FFFFFF"/>
        <w:spacing w:before="0" w:beforeAutospacing="0" w:after="0" w:afterAutospacing="0"/>
        <w:ind w:firstLine="709"/>
        <w:jc w:val="both"/>
      </w:pPr>
      <w:r w:rsidRPr="001D4FE3">
        <w:t xml:space="preserve">В логистическом аудите можно выделить два основных этапа, связанных с получением информации о среде, в которой ведется бизнес, и об особых компетенциях, первый этап — внешний аудит, который занимается средой действия логистики. На этом этапе происходит анализ типа потребителей, их запросов, приемлемых уровней их обслуживания, мест их нахождения, конкурентов и их операций, изучение лучших образцов и сопоставление с ними, поиск доступных услуг, анализ тенденций в отрасли, экономических условий, географических и политических ограничений, а также другой относящейся к делу информации о внешней среде. В ходе второго этапа, внутреннего аудита, анализируются способы выполнения операций в самой организации и выявляются участки, требующие усовершенствования. Также анализируются: структура цепи поставок, размещение складов и их вместимость, объем запасов, методы грузопереработки, уровень обслуживания потребителей, время выполнения заказов, транспортные соглашения, </w:t>
      </w:r>
      <w:r w:rsidRPr="001D4FE3">
        <w:lastRenderedPageBreak/>
        <w:t>порядок обработки заказов, характер повреждений, показатели производительности и другая информация внутреннего характера.</w:t>
      </w:r>
    </w:p>
    <w:p w14:paraId="0825F964" w14:textId="77777777" w:rsidR="00BC29B1" w:rsidRPr="001D4FE3" w:rsidRDefault="00BC29B1" w:rsidP="001D4FE3">
      <w:pPr>
        <w:pStyle w:val="a5"/>
        <w:shd w:val="clear" w:color="auto" w:fill="FFFFFF"/>
        <w:spacing w:before="0" w:beforeAutospacing="0" w:after="0" w:afterAutospacing="0"/>
        <w:ind w:firstLine="709"/>
        <w:jc w:val="both"/>
      </w:pPr>
      <w:r w:rsidRPr="001D4FE3">
        <w:t>Этот подход во многом аналогичен SWOT-анализу, в ходе которого изучаются следующие характеристики организации:</w:t>
      </w:r>
    </w:p>
    <w:p w14:paraId="33DD24A8" w14:textId="77777777" w:rsidR="00BC29B1" w:rsidRPr="001D4FE3" w:rsidRDefault="00BC29B1" w:rsidP="001D4FE3">
      <w:pPr>
        <w:pStyle w:val="a5"/>
        <w:shd w:val="clear" w:color="auto" w:fill="FFFFFF"/>
        <w:spacing w:before="0" w:beforeAutospacing="0" w:after="0" w:afterAutospacing="0"/>
        <w:ind w:firstLine="709"/>
        <w:jc w:val="both"/>
      </w:pPr>
      <w:r w:rsidRPr="001D4FE3">
        <w:t>• сильные стороны, т.е. то, что организация делает особенно хорошо, то, на чем она строит свою деятельность;</w:t>
      </w:r>
    </w:p>
    <w:p w14:paraId="45D404C4" w14:textId="77777777" w:rsidR="00BC29B1" w:rsidRPr="001D4FE3" w:rsidRDefault="00BC29B1" w:rsidP="001D4FE3">
      <w:pPr>
        <w:pStyle w:val="a5"/>
        <w:shd w:val="clear" w:color="auto" w:fill="FFFFFF"/>
        <w:spacing w:before="0" w:beforeAutospacing="0" w:after="0" w:afterAutospacing="0"/>
        <w:ind w:firstLine="709"/>
        <w:jc w:val="both"/>
      </w:pPr>
      <w:r w:rsidRPr="001D4FE3">
        <w:t>• слабые места, т.е. проблемы, с которыми сталкивается организация, области, которые ей следует улучшить;</w:t>
      </w:r>
    </w:p>
    <w:p w14:paraId="71C7B4D5" w14:textId="77777777" w:rsidR="00BC29B1" w:rsidRPr="001D4FE3" w:rsidRDefault="00BC29B1" w:rsidP="001D4FE3">
      <w:pPr>
        <w:pStyle w:val="a5"/>
        <w:shd w:val="clear" w:color="auto" w:fill="FFFFFF"/>
        <w:spacing w:before="0" w:beforeAutospacing="0" w:after="0" w:afterAutospacing="0"/>
        <w:ind w:firstLine="709"/>
        <w:jc w:val="both"/>
      </w:pPr>
      <w:r w:rsidRPr="001D4FE3">
        <w:t>• возможности, т.е. те участки, которые могут помочь организации;</w:t>
      </w:r>
    </w:p>
    <w:p w14:paraId="15714339" w14:textId="77777777" w:rsidR="00BC29B1" w:rsidRPr="001D4FE3" w:rsidRDefault="00BC29B1" w:rsidP="001D4FE3">
      <w:pPr>
        <w:pStyle w:val="a5"/>
        <w:shd w:val="clear" w:color="auto" w:fill="FFFFFF"/>
        <w:spacing w:before="0" w:beforeAutospacing="0" w:after="0" w:afterAutospacing="0"/>
        <w:ind w:firstLine="709"/>
        <w:jc w:val="both"/>
      </w:pPr>
      <w:r w:rsidRPr="001D4FE3">
        <w:t>• угрозы, т.е. риск понести потери.</w:t>
      </w:r>
    </w:p>
    <w:p w14:paraId="352C8E4A" w14:textId="77777777" w:rsidR="00BC29B1" w:rsidRPr="001D4FE3" w:rsidRDefault="00BC29B1" w:rsidP="001D4FE3">
      <w:pPr>
        <w:pStyle w:val="a5"/>
        <w:shd w:val="clear" w:color="auto" w:fill="FFFFFF"/>
        <w:spacing w:before="0" w:beforeAutospacing="0" w:after="0" w:afterAutospacing="0"/>
        <w:ind w:firstLine="709"/>
        <w:jc w:val="both"/>
      </w:pPr>
      <w:r w:rsidRPr="001D4FE3">
        <w:t>На основе результатов аудита формируется подробное описание текущих показателей работы. Становится ясно, в каком направлении собирается двигаться организация и где она находится в настоящий момент. Следующий этап — определить разрыв между этими двумя точками и показать, как его можно преодолеть.</w:t>
      </w:r>
    </w:p>
    <w:p w14:paraId="095B89A6" w14:textId="77777777" w:rsidR="00BC29B1" w:rsidRPr="001D4FE3" w:rsidRDefault="00BC29B1" w:rsidP="001D4FE3">
      <w:pPr>
        <w:pStyle w:val="a5"/>
        <w:shd w:val="clear" w:color="auto" w:fill="FFFFFF"/>
        <w:spacing w:before="0" w:beforeAutospacing="0" w:after="0" w:afterAutospacing="0"/>
        <w:ind w:firstLine="709"/>
        <w:jc w:val="both"/>
      </w:pPr>
      <w:r w:rsidRPr="001D4FE3">
        <w:t>Разработка логистической стратегии включает интегрирование восьми ключевых элементов:</w:t>
      </w:r>
    </w:p>
    <w:p w14:paraId="17BC53D7" w14:textId="77777777" w:rsidR="00BC29B1" w:rsidRPr="001D4FE3" w:rsidRDefault="00BC29B1" w:rsidP="001D4FE3">
      <w:pPr>
        <w:pStyle w:val="a5"/>
        <w:shd w:val="clear" w:color="auto" w:fill="FFFFFF"/>
        <w:spacing w:before="0" w:beforeAutospacing="0" w:after="0" w:afterAutospacing="0"/>
        <w:ind w:firstLine="709"/>
        <w:jc w:val="both"/>
      </w:pPr>
      <w:r w:rsidRPr="001D4FE3">
        <w:t>1) обслуживания потребителей;</w:t>
      </w:r>
    </w:p>
    <w:p w14:paraId="2EE90ADD" w14:textId="77777777" w:rsidR="00BC29B1" w:rsidRPr="001D4FE3" w:rsidRDefault="00BC29B1" w:rsidP="001D4FE3">
      <w:pPr>
        <w:pStyle w:val="a5"/>
        <w:shd w:val="clear" w:color="auto" w:fill="FFFFFF"/>
        <w:spacing w:before="0" w:beforeAutospacing="0" w:after="0" w:afterAutospacing="0"/>
        <w:ind w:firstLine="709"/>
        <w:jc w:val="both"/>
      </w:pPr>
      <w:r w:rsidRPr="001D4FE3">
        <w:t>2) проектирования цепей поставок;</w:t>
      </w:r>
    </w:p>
    <w:p w14:paraId="3D529D1F" w14:textId="77777777" w:rsidR="00BC29B1" w:rsidRPr="001D4FE3" w:rsidRDefault="00BC29B1" w:rsidP="001D4FE3">
      <w:pPr>
        <w:pStyle w:val="a5"/>
        <w:shd w:val="clear" w:color="auto" w:fill="FFFFFF"/>
        <w:spacing w:before="0" w:beforeAutospacing="0" w:after="0" w:afterAutospacing="0"/>
        <w:ind w:firstLine="709"/>
        <w:jc w:val="both"/>
      </w:pPr>
      <w:r w:rsidRPr="001D4FE3">
        <w:t>3) стратегии формирования сети;</w:t>
      </w:r>
    </w:p>
    <w:p w14:paraId="25628A20" w14:textId="77777777" w:rsidR="00BC29B1" w:rsidRPr="001D4FE3" w:rsidRDefault="00BC29B1" w:rsidP="001D4FE3">
      <w:pPr>
        <w:pStyle w:val="a5"/>
        <w:shd w:val="clear" w:color="auto" w:fill="FFFFFF"/>
        <w:spacing w:before="0" w:beforeAutospacing="0" w:after="0" w:afterAutospacing="0"/>
        <w:ind w:firstLine="709"/>
        <w:jc w:val="both"/>
      </w:pPr>
      <w:r w:rsidRPr="001D4FE3">
        <w:t>4) проектирования складов и их операций;</w:t>
      </w:r>
    </w:p>
    <w:p w14:paraId="5059BBA0" w14:textId="77777777" w:rsidR="00BC29B1" w:rsidRPr="001D4FE3" w:rsidRDefault="00BC29B1" w:rsidP="001D4FE3">
      <w:pPr>
        <w:pStyle w:val="a5"/>
        <w:shd w:val="clear" w:color="auto" w:fill="FFFFFF"/>
        <w:spacing w:before="0" w:beforeAutospacing="0" w:after="0" w:afterAutospacing="0"/>
        <w:ind w:firstLine="709"/>
        <w:jc w:val="both"/>
      </w:pPr>
      <w:r w:rsidRPr="001D4FE3">
        <w:t>5) управления транспортировкой;</w:t>
      </w:r>
    </w:p>
    <w:p w14:paraId="1D7FC657" w14:textId="77777777" w:rsidR="00BC29B1" w:rsidRPr="001D4FE3" w:rsidRDefault="00BC29B1" w:rsidP="001D4FE3">
      <w:pPr>
        <w:pStyle w:val="a5"/>
        <w:shd w:val="clear" w:color="auto" w:fill="FFFFFF"/>
        <w:spacing w:before="0" w:beforeAutospacing="0" w:after="0" w:afterAutospacing="0"/>
        <w:ind w:firstLine="709"/>
        <w:jc w:val="both"/>
      </w:pPr>
      <w:r w:rsidRPr="001D4FE3">
        <w:t>6) материального менеджмента;</w:t>
      </w:r>
    </w:p>
    <w:p w14:paraId="49E8A995" w14:textId="77777777" w:rsidR="00BC29B1" w:rsidRPr="001D4FE3" w:rsidRDefault="00BC29B1" w:rsidP="001D4FE3">
      <w:pPr>
        <w:pStyle w:val="a5"/>
        <w:shd w:val="clear" w:color="auto" w:fill="FFFFFF"/>
        <w:spacing w:before="0" w:beforeAutospacing="0" w:after="0" w:afterAutospacing="0"/>
        <w:ind w:firstLine="709"/>
        <w:jc w:val="both"/>
      </w:pPr>
      <w:r w:rsidRPr="001D4FE3">
        <w:t>7) информационных технологий;</w:t>
      </w:r>
    </w:p>
    <w:p w14:paraId="7DBE98E2" w14:textId="6AC557E2" w:rsidR="00BC29B1" w:rsidRPr="001D4FE3" w:rsidRDefault="00BC29B1" w:rsidP="001D4FE3">
      <w:pPr>
        <w:pStyle w:val="a5"/>
        <w:shd w:val="clear" w:color="auto" w:fill="FFFFFF"/>
        <w:spacing w:before="0" w:beforeAutospacing="0" w:after="0" w:afterAutospacing="0"/>
        <w:ind w:firstLine="709"/>
        <w:jc w:val="both"/>
      </w:pPr>
      <w:r w:rsidRPr="001D4FE3">
        <w:t>8) управления организацией и изменениями.</w:t>
      </w:r>
    </w:p>
    <w:p w14:paraId="13FC1B8D" w14:textId="3AD4A162" w:rsidR="00BC29B1" w:rsidRPr="001D4FE3" w:rsidRDefault="00BC29B1" w:rsidP="001D4FE3">
      <w:pPr>
        <w:pStyle w:val="a5"/>
        <w:shd w:val="clear" w:color="auto" w:fill="FFFFFF"/>
        <w:spacing w:before="0" w:beforeAutospacing="0" w:after="0" w:afterAutospacing="0"/>
        <w:ind w:firstLine="709"/>
        <w:jc w:val="both"/>
      </w:pPr>
    </w:p>
    <w:p w14:paraId="74AF7A55" w14:textId="77777777" w:rsidR="00BC29B1" w:rsidRPr="001D4FE3" w:rsidRDefault="00BC29B1" w:rsidP="001D4FE3">
      <w:pPr>
        <w:pStyle w:val="a5"/>
        <w:shd w:val="clear" w:color="auto" w:fill="FFFFFF"/>
        <w:spacing w:before="0" w:beforeAutospacing="0" w:after="0" w:afterAutospacing="0"/>
        <w:ind w:firstLine="709"/>
        <w:jc w:val="both"/>
      </w:pPr>
      <w:r w:rsidRPr="001D4FE3">
        <w:t>По каждой из восьми ключевых областей, входящих в стратегию логистики, надо получить ответы на вопросы, связанные с этими областями.</w:t>
      </w:r>
    </w:p>
    <w:p w14:paraId="0AF4F336" w14:textId="77777777" w:rsidR="00BC29B1" w:rsidRPr="001D4FE3" w:rsidRDefault="00BC29B1" w:rsidP="001D4FE3">
      <w:pPr>
        <w:pStyle w:val="a5"/>
        <w:shd w:val="clear" w:color="auto" w:fill="FFFFFF"/>
        <w:spacing w:before="0" w:beforeAutospacing="0" w:after="0" w:afterAutospacing="0"/>
        <w:ind w:firstLine="709"/>
        <w:jc w:val="both"/>
      </w:pPr>
      <w:r w:rsidRPr="001D4FE3">
        <w:t>Каковы требования к обслуживанию каждого потребительского сегмента?</w:t>
      </w:r>
    </w:p>
    <w:p w14:paraId="72231A7B" w14:textId="77777777" w:rsidR="00BC29B1" w:rsidRPr="001D4FE3" w:rsidRDefault="00BC29B1" w:rsidP="001D4FE3">
      <w:pPr>
        <w:pStyle w:val="a5"/>
        <w:shd w:val="clear" w:color="auto" w:fill="FFFFFF"/>
        <w:spacing w:before="0" w:beforeAutospacing="0" w:after="0" w:afterAutospacing="0"/>
        <w:ind w:firstLine="709"/>
        <w:jc w:val="both"/>
      </w:pPr>
      <w:r w:rsidRPr="001D4FE3">
        <w:t>Как можно добиться интеграции различных участников цепей поставок на операционном уровне?</w:t>
      </w:r>
    </w:p>
    <w:p w14:paraId="47BBE5E8" w14:textId="77777777" w:rsidR="00BC29B1" w:rsidRPr="001D4FE3" w:rsidRDefault="00BC29B1" w:rsidP="001D4FE3">
      <w:pPr>
        <w:pStyle w:val="a5"/>
        <w:shd w:val="clear" w:color="auto" w:fill="FFFFFF"/>
        <w:spacing w:before="0" w:beforeAutospacing="0" w:after="0" w:afterAutospacing="0"/>
        <w:ind w:firstLine="709"/>
        <w:jc w:val="both"/>
      </w:pPr>
      <w:r w:rsidRPr="001D4FE3">
        <w:t>При какой структуре цепей поставок затраты, оказываются минимальными (с учетом обеспечения конкурентного уровня обслуживания)?</w:t>
      </w:r>
    </w:p>
    <w:p w14:paraId="0E6FCDA0" w14:textId="77777777" w:rsidR="00BC29B1" w:rsidRPr="001D4FE3" w:rsidRDefault="00BC29B1" w:rsidP="001D4FE3">
      <w:pPr>
        <w:pStyle w:val="a5"/>
        <w:shd w:val="clear" w:color="auto" w:fill="FFFFFF"/>
        <w:spacing w:before="0" w:beforeAutospacing="0" w:after="0" w:afterAutospacing="0"/>
        <w:ind w:firstLine="709"/>
        <w:jc w:val="both"/>
      </w:pPr>
      <w:r w:rsidRPr="001D4FE3">
        <w:t>Какие технологии грузопереработки/хранения продукции в большей степени помогают добиться целей обслуживания потребителей, обеспечивая одновременно оптимальный уровень инвестиций в складские сооружения и оборудование?</w:t>
      </w:r>
    </w:p>
    <w:p w14:paraId="72302C84" w14:textId="03AF9C3B" w:rsidR="00BC29B1" w:rsidRPr="001D4FE3" w:rsidRDefault="00BC29B1" w:rsidP="001D4FE3">
      <w:pPr>
        <w:pStyle w:val="a5"/>
        <w:shd w:val="clear" w:color="auto" w:fill="FFFFFF"/>
        <w:spacing w:before="0" w:beforeAutospacing="0" w:after="0" w:afterAutospacing="0"/>
        <w:ind w:firstLine="709"/>
        <w:jc w:val="both"/>
      </w:pPr>
      <w:r w:rsidRPr="001D4FE3">
        <w:t xml:space="preserve">Есть ли возможность сократить затраты на </w:t>
      </w:r>
      <w:r w:rsidR="00D019F3" w:rsidRPr="001D4FE3">
        <w:t>транспортировку</w:t>
      </w:r>
      <w:r w:rsidRPr="001D4FE3">
        <w:t xml:space="preserve"> как в краткосрочном, так и в долгосрочном плане?</w:t>
      </w:r>
    </w:p>
    <w:p w14:paraId="3D28C967" w14:textId="77777777" w:rsidR="00BC29B1" w:rsidRPr="001D4FE3" w:rsidRDefault="00BC29B1" w:rsidP="001D4FE3">
      <w:pPr>
        <w:pStyle w:val="a5"/>
        <w:shd w:val="clear" w:color="auto" w:fill="FFFFFF"/>
        <w:spacing w:before="0" w:beforeAutospacing="0" w:after="0" w:afterAutospacing="0"/>
        <w:ind w:firstLine="709"/>
        <w:jc w:val="both"/>
      </w:pPr>
      <w:r w:rsidRPr="001D4FE3">
        <w:t>Могут ли нынешние процедуры управления запасами обеспечивать удовлетворение более жестких требований к обслуживанию потребителей?</w:t>
      </w:r>
    </w:p>
    <w:p w14:paraId="60C33B39" w14:textId="77777777" w:rsidR="00BC29B1" w:rsidRPr="001D4FE3" w:rsidRDefault="00BC29B1" w:rsidP="001D4FE3">
      <w:pPr>
        <w:pStyle w:val="a5"/>
        <w:shd w:val="clear" w:color="auto" w:fill="FFFFFF"/>
        <w:spacing w:before="0" w:beforeAutospacing="0" w:after="0" w:afterAutospacing="0"/>
        <w:ind w:firstLine="709"/>
        <w:jc w:val="both"/>
      </w:pPr>
      <w:r w:rsidRPr="001D4FE3">
        <w:t>Какие информационные технологии требуются для обеспечения максимальной эффективности логистических операций?</w:t>
      </w:r>
    </w:p>
    <w:p w14:paraId="3CC3EC7F" w14:textId="77777777" w:rsidR="00BC29B1" w:rsidRPr="001D4FE3" w:rsidRDefault="00BC29B1" w:rsidP="001D4FE3">
      <w:pPr>
        <w:pStyle w:val="a5"/>
        <w:shd w:val="clear" w:color="auto" w:fill="FFFFFF"/>
        <w:spacing w:before="0" w:beforeAutospacing="0" w:after="0" w:afterAutospacing="0"/>
        <w:ind w:firstLine="709"/>
        <w:jc w:val="both"/>
      </w:pPr>
      <w:r w:rsidRPr="001D4FE3">
        <w:t>Как следует организовать ресурсы, чтобы добиться наилучшего обслуживания и достижения операционных целей?</w:t>
      </w:r>
    </w:p>
    <w:p w14:paraId="4354A877" w14:textId="77777777" w:rsidR="00BC29B1" w:rsidRPr="001D4FE3" w:rsidRDefault="00BC29B1" w:rsidP="001D4FE3">
      <w:pPr>
        <w:pStyle w:val="a5"/>
        <w:shd w:val="clear" w:color="auto" w:fill="FFFFFF"/>
        <w:spacing w:before="0" w:beforeAutospacing="0" w:after="0" w:afterAutospacing="0"/>
        <w:ind w:firstLine="709"/>
        <w:jc w:val="both"/>
      </w:pPr>
      <w:r w:rsidRPr="001D4FE3">
        <w:t>Ответы на эти вопросы, получаемые в последовательности, становятся основой для разработки плана логистики.</w:t>
      </w:r>
    </w:p>
    <w:p w14:paraId="21CFBF64" w14:textId="77777777" w:rsidR="00BC29B1" w:rsidRPr="001D4FE3" w:rsidRDefault="00BC29B1" w:rsidP="001D4FE3">
      <w:pPr>
        <w:pStyle w:val="a5"/>
        <w:shd w:val="clear" w:color="auto" w:fill="FFFFFF"/>
        <w:spacing w:before="0" w:beforeAutospacing="0" w:after="0" w:afterAutospacing="0"/>
        <w:ind w:firstLine="709"/>
        <w:jc w:val="both"/>
      </w:pPr>
      <w:r w:rsidRPr="001D4FE3">
        <w:t>Этот план может содержать несколько разделов:</w:t>
      </w:r>
    </w:p>
    <w:p w14:paraId="39EE10DB" w14:textId="77777777" w:rsidR="00BC29B1" w:rsidRPr="001D4FE3" w:rsidRDefault="00BC29B1" w:rsidP="001D4FE3">
      <w:pPr>
        <w:pStyle w:val="a5"/>
        <w:shd w:val="clear" w:color="auto" w:fill="FFFFFF"/>
        <w:spacing w:before="0" w:beforeAutospacing="0" w:after="0" w:afterAutospacing="0"/>
        <w:ind w:firstLine="709"/>
        <w:jc w:val="both"/>
      </w:pPr>
      <w:r w:rsidRPr="001D4FE3">
        <w:t>• общее резюме, в котором раскрывается суть логистической стратегии и показывается ее связь с другими частями организации;</w:t>
      </w:r>
    </w:p>
    <w:p w14:paraId="7D097DDE" w14:textId="77777777" w:rsidR="00BC29B1" w:rsidRPr="001D4FE3" w:rsidRDefault="00BC29B1" w:rsidP="001D4FE3">
      <w:pPr>
        <w:pStyle w:val="a5"/>
        <w:shd w:val="clear" w:color="auto" w:fill="FFFFFF"/>
        <w:spacing w:before="0" w:beforeAutospacing="0" w:after="0" w:afterAutospacing="0"/>
        <w:ind w:firstLine="709"/>
        <w:jc w:val="both"/>
      </w:pPr>
      <w:r w:rsidRPr="001D4FE3">
        <w:t>• цель логистики в организации, требуемые показатели деятельности и способы их измерения;</w:t>
      </w:r>
    </w:p>
    <w:p w14:paraId="702EA575" w14:textId="77777777" w:rsidR="00BC29B1" w:rsidRPr="001D4FE3" w:rsidRDefault="00BC29B1" w:rsidP="001D4FE3">
      <w:pPr>
        <w:pStyle w:val="a5"/>
        <w:shd w:val="clear" w:color="auto" w:fill="FFFFFF"/>
        <w:spacing w:before="0" w:beforeAutospacing="0" w:after="0" w:afterAutospacing="0"/>
        <w:ind w:firstLine="709"/>
        <w:jc w:val="both"/>
      </w:pPr>
      <w:r w:rsidRPr="001D4FE3">
        <w:lastRenderedPageBreak/>
        <w:t>• описание способа, при помощи которого логистика в целом может добиться поставленных целей, изменений, которые для этого будут осуществлены, и того, как будет осуществляться управление ими;</w:t>
      </w:r>
    </w:p>
    <w:p w14:paraId="488E646D" w14:textId="77777777" w:rsidR="00BC29B1" w:rsidRPr="001D4FE3" w:rsidRDefault="00BC29B1" w:rsidP="001D4FE3">
      <w:pPr>
        <w:pStyle w:val="a5"/>
        <w:shd w:val="clear" w:color="auto" w:fill="FFFFFF"/>
        <w:spacing w:before="0" w:beforeAutospacing="0" w:after="0" w:afterAutospacing="0"/>
        <w:ind w:firstLine="709"/>
        <w:jc w:val="both"/>
      </w:pPr>
      <w:r w:rsidRPr="001D4FE3">
        <w:t>• описание того, как отдельные функции логистики будут вносить свой вклад в выполнение плана, связанные с этим изменения и процесс интегрирования всех операций;</w:t>
      </w:r>
    </w:p>
    <w:p w14:paraId="19AF8B3B" w14:textId="77777777" w:rsidR="00BC29B1" w:rsidRPr="001D4FE3" w:rsidRDefault="00BC29B1" w:rsidP="001D4FE3">
      <w:pPr>
        <w:pStyle w:val="a5"/>
        <w:shd w:val="clear" w:color="auto" w:fill="FFFFFF"/>
        <w:spacing w:before="0" w:beforeAutospacing="0" w:after="0" w:afterAutospacing="0"/>
        <w:ind w:firstLine="709"/>
        <w:jc w:val="both"/>
      </w:pPr>
      <w:r w:rsidRPr="001D4FE3">
        <w:t>• планы, показывающие ресурсы, необходимые для выполнения стратегии;</w:t>
      </w:r>
    </w:p>
    <w:p w14:paraId="7E7D23E8" w14:textId="77777777" w:rsidR="00BC29B1" w:rsidRPr="001D4FE3" w:rsidRDefault="00BC29B1" w:rsidP="001D4FE3">
      <w:pPr>
        <w:pStyle w:val="a5"/>
        <w:shd w:val="clear" w:color="auto" w:fill="FFFFFF"/>
        <w:spacing w:before="0" w:beforeAutospacing="0" w:after="0" w:afterAutospacing="0"/>
        <w:ind w:firstLine="709"/>
        <w:jc w:val="both"/>
      </w:pPr>
      <w:r w:rsidRPr="001D4FE3">
        <w:t>• планы по затратам и выбранные финансовые показатели;</w:t>
      </w:r>
    </w:p>
    <w:p w14:paraId="21D77471" w14:textId="77777777" w:rsidR="00BC29B1" w:rsidRPr="001D4FE3" w:rsidRDefault="00BC29B1" w:rsidP="001D4FE3">
      <w:pPr>
        <w:pStyle w:val="a5"/>
        <w:shd w:val="clear" w:color="auto" w:fill="FFFFFF"/>
        <w:spacing w:before="0" w:beforeAutospacing="0" w:after="0" w:afterAutospacing="0"/>
        <w:ind w:firstLine="709"/>
        <w:jc w:val="both"/>
      </w:pPr>
      <w:r w:rsidRPr="001D4FE3">
        <w:t>• описание того, как стратегия повлияет на бизнес в целом, особенно сточки зрения целевых показателей этого бизнеса, вклада стратегии в получение ценности для потребителей и удовлетворение их запросов.</w:t>
      </w:r>
    </w:p>
    <w:p w14:paraId="619AE1F3" w14:textId="6212576C" w:rsidR="00BC29B1" w:rsidRPr="001D4FE3" w:rsidRDefault="00BC29B1" w:rsidP="001D4FE3">
      <w:pPr>
        <w:pStyle w:val="a5"/>
        <w:shd w:val="clear" w:color="auto" w:fill="FFFFFF"/>
        <w:spacing w:before="0" w:beforeAutospacing="0" w:after="0" w:afterAutospacing="0"/>
        <w:ind w:firstLine="709"/>
        <w:jc w:val="both"/>
        <w:rPr>
          <w:shd w:val="clear" w:color="auto" w:fill="FFFFFF"/>
        </w:rPr>
      </w:pPr>
      <w:r w:rsidRPr="001D4FE3">
        <w:rPr>
          <w:shd w:val="clear" w:color="auto" w:fill="FFFFFF"/>
        </w:rPr>
        <w:t>Разработанная логистическая стратегия должна быть связана с корпоративной стратегией организации</w:t>
      </w:r>
      <w:r w:rsidR="00A0263A" w:rsidRPr="001D4FE3">
        <w:rPr>
          <w:shd w:val="clear" w:color="auto" w:fill="FFFFFF"/>
        </w:rPr>
        <w:t>.</w:t>
      </w:r>
    </w:p>
    <w:p w14:paraId="74B0AB30" w14:textId="38A4524A" w:rsidR="00A0263A" w:rsidRPr="001D4FE3" w:rsidRDefault="00A0263A" w:rsidP="001D4FE3">
      <w:pPr>
        <w:pStyle w:val="a5"/>
        <w:shd w:val="clear" w:color="auto" w:fill="FFFFFF"/>
        <w:spacing w:before="0" w:beforeAutospacing="0" w:after="0" w:afterAutospacing="0"/>
        <w:ind w:firstLine="709"/>
        <w:jc w:val="both"/>
        <w:rPr>
          <w:shd w:val="clear" w:color="auto" w:fill="FFFFFF"/>
        </w:rPr>
      </w:pPr>
    </w:p>
    <w:p w14:paraId="12F5B27C" w14:textId="50B322D2" w:rsidR="00A0263A" w:rsidRPr="001D4FE3" w:rsidRDefault="00A0263A" w:rsidP="001D4FE3">
      <w:pPr>
        <w:pStyle w:val="a5"/>
        <w:shd w:val="clear" w:color="auto" w:fill="FFFFFF"/>
        <w:spacing w:before="0" w:beforeAutospacing="0" w:after="0" w:afterAutospacing="0"/>
        <w:ind w:firstLine="709"/>
        <w:jc w:val="both"/>
        <w:rPr>
          <w:b/>
          <w:bCs/>
        </w:rPr>
      </w:pPr>
      <w:r w:rsidRPr="001D4FE3">
        <w:rPr>
          <w:b/>
          <w:bCs/>
        </w:rPr>
        <w:t>8.Концепция стоимости денег во времени</w:t>
      </w:r>
    </w:p>
    <w:p w14:paraId="7D3CD200"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Концепция стоимости денег во времени состоит в том, что стоимость денег с течением времени изменяется с учетом нормы прибыли на финансовом рынке, в качестве которой обычно выступает норма ссудного процента (или процента).</w:t>
      </w:r>
    </w:p>
    <w:p w14:paraId="2151525F" w14:textId="77777777" w:rsidR="00A0263A" w:rsidRPr="001D4FE3" w:rsidRDefault="00A0263A" w:rsidP="001D4FE3">
      <w:pPr>
        <w:spacing w:after="0" w:line="240" w:lineRule="auto"/>
        <w:jc w:val="both"/>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Другими словами, в соответствии с этой концепцией одна и та же сумма денег в разные периоды времени имеет разную стоимость; эта стоимость в настоящее время всегда выше, чем в любом будущем периоде.</w:t>
      </w:r>
    </w:p>
    <w:p w14:paraId="4D9C5CBB"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b/>
          <w:bCs/>
          <w:sz w:val="24"/>
          <w:szCs w:val="24"/>
        </w:rPr>
      </w:pPr>
      <w:r w:rsidRPr="001D4FE3">
        <w:rPr>
          <w:rFonts w:ascii="Times New Roman" w:eastAsia="Times New Roman" w:hAnsi="Times New Roman" w:cs="Times New Roman"/>
          <w:b/>
          <w:bCs/>
          <w:sz w:val="24"/>
          <w:szCs w:val="24"/>
        </w:rPr>
        <w:t>На стоимость денег оказывают влияние следующие факторы:</w:t>
      </w:r>
    </w:p>
    <w:p w14:paraId="029E4628"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-инфляция,</w:t>
      </w:r>
    </w:p>
    <w:p w14:paraId="0CF6264E"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-финансовый риск,</w:t>
      </w:r>
    </w:p>
    <w:p w14:paraId="5A283389"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-период времени осуществления финансовой операции.</w:t>
      </w:r>
    </w:p>
    <w:p w14:paraId="534DFE41"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Инфляция</w:t>
      </w:r>
      <w:r w:rsidRPr="001D4FE3">
        <w:rPr>
          <w:rFonts w:ascii="Times New Roman" w:eastAsia="Times New Roman" w:hAnsi="Times New Roman" w:cs="Times New Roman"/>
          <w:sz w:val="24"/>
          <w:szCs w:val="24"/>
        </w:rPr>
        <w:t xml:space="preserve"> — процесс постоянного превышения темпов роста денежной массы над товарной (включая стоимость услуг), в результате чего происходит переполнение каналов обращения деньгами, сопровождающееся их обесценением и ростом цен.</w:t>
      </w:r>
    </w:p>
    <w:p w14:paraId="721FD8F4"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Темп инфляции</w:t>
      </w:r>
      <w:r w:rsidRPr="001D4FE3">
        <w:rPr>
          <w:rFonts w:ascii="Times New Roman" w:eastAsia="Times New Roman" w:hAnsi="Times New Roman" w:cs="Times New Roman"/>
          <w:sz w:val="24"/>
          <w:szCs w:val="24"/>
        </w:rPr>
        <w:t xml:space="preserve"> — показатель, характеризующий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w:t>
      </w:r>
    </w:p>
    <w:p w14:paraId="4AD30492"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Индекс инфляции</w:t>
      </w:r>
      <w:r w:rsidRPr="001D4FE3">
        <w:rPr>
          <w:rFonts w:ascii="Times New Roman" w:eastAsia="Times New Roman" w:hAnsi="Times New Roman" w:cs="Times New Roman"/>
          <w:sz w:val="24"/>
          <w:szCs w:val="24"/>
        </w:rPr>
        <w:t xml:space="preserve"> — показатель, характеризующий общий рост уровня цен в определенном периоде, определяемый путем суммирования базового их уровня на начало периода (принимаемого за единицу) и темпа инфляции в рассматриваемом периоде (выраженного десятичной дробью).</w:t>
      </w:r>
    </w:p>
    <w:p w14:paraId="1C633FAA"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Инфляционная премия</w:t>
      </w:r>
      <w:r w:rsidRPr="001D4FE3">
        <w:rPr>
          <w:rFonts w:ascii="Times New Roman" w:eastAsia="Times New Roman" w:hAnsi="Times New Roman" w:cs="Times New Roman"/>
          <w:sz w:val="24"/>
          <w:szCs w:val="24"/>
        </w:rPr>
        <w:t xml:space="preserve"> — дополнительный доход, выплачиваемый (или предусмотренный к выплате) кредитору или инвестору с целью возмещения финансовых потерь от обесценения денег в связи с инфляцией. Уровень этого дохода обычно приравнивается к темпу инфляции.</w:t>
      </w:r>
    </w:p>
    <w:p w14:paraId="268E2271"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Финансовый риск</w:t>
      </w:r>
      <w:r w:rsidRPr="001D4FE3">
        <w:rPr>
          <w:rFonts w:ascii="Times New Roman" w:eastAsia="Times New Roman" w:hAnsi="Times New Roman" w:cs="Times New Roman"/>
          <w:sz w:val="24"/>
          <w:szCs w:val="24"/>
        </w:rPr>
        <w:t xml:space="preserve"> — возможность наступления неблагоприятного события, связанного с различными видами потерь.</w:t>
      </w:r>
    </w:p>
    <w:p w14:paraId="35CC200B"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Уровень финансового риска</w:t>
      </w:r>
      <w:r w:rsidRPr="001D4FE3">
        <w:rPr>
          <w:rFonts w:ascii="Times New Roman" w:eastAsia="Times New Roman" w:hAnsi="Times New Roman" w:cs="Times New Roman"/>
          <w:sz w:val="24"/>
          <w:szCs w:val="24"/>
        </w:rPr>
        <w:t xml:space="preserve"> — показатель, характеризующий вероятность возникновения определенного вида риска и размер возможных финансовых потерь при его реализации.</w:t>
      </w:r>
    </w:p>
    <w:p w14:paraId="72F61B69"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b/>
          <w:bCs/>
          <w:sz w:val="24"/>
          <w:szCs w:val="24"/>
        </w:rPr>
        <w:t>Премия за риск</w:t>
      </w:r>
      <w:r w:rsidRPr="001D4FE3">
        <w:rPr>
          <w:rFonts w:ascii="Times New Roman" w:eastAsia="Times New Roman" w:hAnsi="Times New Roman" w:cs="Times New Roman"/>
          <w:sz w:val="24"/>
          <w:szCs w:val="24"/>
        </w:rPr>
        <w:t xml:space="preserve"> - дополнительный доход, выплачиваемый (или предусмотренный к выплате) инвестору сверх того уровня, который может быть получен по безрисковым финансовым операциям.</w:t>
      </w:r>
    </w:p>
    <w:p w14:paraId="66868E0B" w14:textId="77777777" w:rsidR="00A0263A" w:rsidRPr="001D4FE3" w:rsidRDefault="00A0263A" w:rsidP="001D4FE3">
      <w:pPr>
        <w:spacing w:after="0" w:line="240" w:lineRule="auto"/>
        <w:ind w:firstLine="255"/>
        <w:jc w:val="both"/>
        <w:textAlignment w:val="baseline"/>
        <w:rPr>
          <w:rFonts w:ascii="Times New Roman" w:eastAsia="Times New Roman" w:hAnsi="Times New Roman" w:cs="Times New Roman"/>
          <w:sz w:val="24"/>
          <w:szCs w:val="24"/>
        </w:rPr>
      </w:pPr>
      <w:r w:rsidRPr="001D4FE3">
        <w:rPr>
          <w:rFonts w:ascii="Times New Roman" w:eastAsia="Times New Roman" w:hAnsi="Times New Roman" w:cs="Times New Roman"/>
          <w:sz w:val="24"/>
          <w:szCs w:val="24"/>
        </w:rPr>
        <w:t>Концепция стоимости денег во времени играет основополагающую роль в практике финансовых вычислений. Она предопределяет необходимость учета фактора времени в процессе осуществления любых долгосрочных финансовых операций путем оценки и сравнения стоимости денег при начале финансирования со стоимостью денег при их возврате в виде будущей прибыли, амортизационных отчислений, основной суммы долга и т.д.</w:t>
      </w:r>
    </w:p>
    <w:p w14:paraId="5304226C" w14:textId="77777777" w:rsidR="00A0263A" w:rsidRPr="001D4FE3" w:rsidRDefault="00A0263A" w:rsidP="001D4FE3">
      <w:pPr>
        <w:spacing w:after="0" w:line="240" w:lineRule="auto"/>
        <w:ind w:right="-90"/>
        <w:jc w:val="both"/>
        <w:textAlignment w:val="baseline"/>
        <w:rPr>
          <w:rFonts w:ascii="Times New Roman" w:eastAsia="Times New Roman" w:hAnsi="Times New Roman" w:cs="Times New Roman"/>
          <w:sz w:val="24"/>
          <w:szCs w:val="24"/>
        </w:rPr>
      </w:pPr>
    </w:p>
    <w:p w14:paraId="034BC5D5" w14:textId="503BDCD4" w:rsidR="00A0263A" w:rsidRPr="001D4FE3" w:rsidRDefault="00A0263A" w:rsidP="001D4FE3">
      <w:pPr>
        <w:pStyle w:val="a5"/>
        <w:shd w:val="clear" w:color="auto" w:fill="FFFFFF"/>
        <w:spacing w:before="0" w:beforeAutospacing="0" w:after="0" w:afterAutospacing="0"/>
        <w:ind w:firstLine="709"/>
        <w:jc w:val="both"/>
        <w:rPr>
          <w:b/>
          <w:bCs/>
        </w:rPr>
      </w:pPr>
      <w:r w:rsidRPr="001D4FE3">
        <w:rPr>
          <w:b/>
          <w:bCs/>
        </w:rPr>
        <w:t>9.Наращение и дисконтирование денежных потоков</w:t>
      </w:r>
    </w:p>
    <w:p w14:paraId="23D1F650" w14:textId="6A309BE4" w:rsidR="00A0263A" w:rsidRPr="001D4FE3" w:rsidRDefault="00A0263A" w:rsidP="001D4FE3">
      <w:p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 xml:space="preserve">Для оценки будущих экономических показателей используют метод </w:t>
      </w:r>
      <w:r w:rsidRPr="001D4FE3">
        <w:rPr>
          <w:rFonts w:ascii="Times New Roman" w:hAnsi="Times New Roman" w:cs="Times New Roman"/>
          <w:b/>
          <w:bCs/>
          <w:sz w:val="24"/>
          <w:szCs w:val="24"/>
        </w:rPr>
        <w:t>дисконтирования</w:t>
      </w:r>
      <w:r w:rsidRPr="001D4FE3">
        <w:rPr>
          <w:rFonts w:ascii="Times New Roman" w:hAnsi="Times New Roman" w:cs="Times New Roman"/>
          <w:sz w:val="24"/>
          <w:szCs w:val="24"/>
        </w:rPr>
        <w:t xml:space="preserve">. В результате мы получаем современную (текущую) стоимость, которая является оценкой будущих расходов и доходов на сегодняшний день с учетом фактора времени. </w:t>
      </w:r>
    </w:p>
    <w:p w14:paraId="48E330C8" w14:textId="77777777" w:rsidR="00A0263A" w:rsidRPr="001D4FE3" w:rsidRDefault="00A0263A" w:rsidP="001D4FE3">
      <w:pPr>
        <w:pStyle w:val="a5"/>
        <w:spacing w:before="0" w:beforeAutospacing="0" w:after="0" w:afterAutospacing="0"/>
        <w:ind w:left="150" w:right="150"/>
        <w:jc w:val="both"/>
      </w:pPr>
      <w:r w:rsidRPr="001D4FE3">
        <w:t>В процессе наращения и дисконтирования денег рассматриваются следующие четыре взаимосвязанных фактора:</w:t>
      </w:r>
    </w:p>
    <w:p w14:paraId="4ED33AB4" w14:textId="77777777" w:rsidR="00A0263A" w:rsidRPr="001D4FE3" w:rsidRDefault="00A0263A" w:rsidP="001D4FE3">
      <w:pPr>
        <w:pStyle w:val="a5"/>
        <w:spacing w:before="0" w:beforeAutospacing="0" w:after="0" w:afterAutospacing="0"/>
        <w:ind w:left="150" w:right="150"/>
        <w:jc w:val="both"/>
      </w:pPr>
      <w:r w:rsidRPr="001D4FE3">
        <w:t>1) настоящее значение денег (</w:t>
      </w:r>
      <w:r w:rsidRPr="001D4FE3">
        <w:rPr>
          <w:b/>
          <w:bCs/>
        </w:rPr>
        <w:t>PV</w:t>
      </w:r>
      <w:r w:rsidRPr="001D4FE3">
        <w:t>);</w:t>
      </w:r>
    </w:p>
    <w:p w14:paraId="187FE143" w14:textId="77777777" w:rsidR="00A0263A" w:rsidRPr="001D4FE3" w:rsidRDefault="00A0263A" w:rsidP="001D4FE3">
      <w:pPr>
        <w:pStyle w:val="a5"/>
        <w:spacing w:before="0" w:beforeAutospacing="0" w:after="0" w:afterAutospacing="0"/>
        <w:ind w:left="150" w:right="150"/>
        <w:jc w:val="both"/>
      </w:pPr>
      <w:r w:rsidRPr="001D4FE3">
        <w:t>2) будущее значение денег (</w:t>
      </w:r>
      <w:r w:rsidRPr="001D4FE3">
        <w:rPr>
          <w:b/>
          <w:bCs/>
        </w:rPr>
        <w:t>FV</w:t>
      </w:r>
      <w:r w:rsidRPr="001D4FE3">
        <w:t>);</w:t>
      </w:r>
    </w:p>
    <w:p w14:paraId="7CF180F5" w14:textId="77777777" w:rsidR="00A0263A" w:rsidRPr="001D4FE3" w:rsidRDefault="00A0263A" w:rsidP="001D4FE3">
      <w:pPr>
        <w:pStyle w:val="a5"/>
        <w:spacing w:before="0" w:beforeAutospacing="0" w:after="0" w:afterAutospacing="0"/>
        <w:ind w:left="150" w:right="150"/>
        <w:jc w:val="both"/>
      </w:pPr>
      <w:r w:rsidRPr="001D4FE3">
        <w:t xml:space="preserve">3) время, выраженное в днях t или количестве периодов </w:t>
      </w:r>
      <w:r w:rsidRPr="001D4FE3">
        <w:rPr>
          <w:b/>
          <w:bCs/>
        </w:rPr>
        <w:t>n</w:t>
      </w:r>
      <w:r w:rsidRPr="001D4FE3">
        <w:t>;</w:t>
      </w:r>
    </w:p>
    <w:p w14:paraId="57ED2AFE" w14:textId="77777777" w:rsidR="00A0263A" w:rsidRPr="001D4FE3" w:rsidRDefault="00A0263A" w:rsidP="001D4FE3">
      <w:pPr>
        <w:pStyle w:val="a5"/>
        <w:spacing w:before="0" w:beforeAutospacing="0" w:after="0" w:afterAutospacing="0"/>
        <w:ind w:left="150" w:right="150"/>
        <w:jc w:val="both"/>
      </w:pPr>
      <w:r w:rsidRPr="001D4FE3">
        <w:t xml:space="preserve">4) норма доходности (прибыльности) от вложения (процентная ставка) - </w:t>
      </w:r>
      <w:r w:rsidRPr="001D4FE3">
        <w:rPr>
          <w:b/>
          <w:bCs/>
        </w:rPr>
        <w:t>r</w:t>
      </w:r>
      <w:r w:rsidRPr="001D4FE3">
        <w:t>.</w:t>
      </w:r>
    </w:p>
    <w:p w14:paraId="40973302" w14:textId="77777777" w:rsidR="00A0263A" w:rsidRPr="001D4FE3" w:rsidRDefault="00A0263A" w:rsidP="001D4FE3">
      <w:pPr>
        <w:pStyle w:val="a5"/>
        <w:spacing w:before="0" w:beforeAutospacing="0" w:after="0" w:afterAutospacing="0"/>
        <w:ind w:left="150" w:right="150"/>
        <w:jc w:val="both"/>
      </w:pPr>
      <w:r w:rsidRPr="001D4FE3">
        <w:t>Характер взаимоотношения между ними определяется способом начисления доходности, или чаще говорят — процентов. Различают две схемы начисления процентов: простые проценты и сложные проценты.</w:t>
      </w:r>
    </w:p>
    <w:p w14:paraId="038C9A50" w14:textId="77777777" w:rsidR="00A0263A" w:rsidRPr="001D4FE3" w:rsidRDefault="00A0263A" w:rsidP="001D4FE3">
      <w:pPr>
        <w:pStyle w:val="a5"/>
        <w:spacing w:before="0" w:beforeAutospacing="0" w:after="0" w:afterAutospacing="0"/>
        <w:ind w:left="150" w:right="150"/>
        <w:jc w:val="both"/>
      </w:pPr>
      <w:r w:rsidRPr="001D4FE3">
        <w:t>Проценты, которые применяются к одной и той же первоначальной денежной сумме в течение всего периода начисления, </w:t>
      </w:r>
      <w:r w:rsidRPr="001D4FE3">
        <w:rPr>
          <w:rStyle w:val="a4"/>
        </w:rPr>
        <w:t>называются простыми</w:t>
      </w:r>
      <w:r w:rsidRPr="001D4FE3">
        <w:t>.</w:t>
      </w:r>
    </w:p>
    <w:p w14:paraId="4408A696" w14:textId="77777777" w:rsidR="00A0263A" w:rsidRPr="001D4FE3" w:rsidRDefault="00A0263A" w:rsidP="001D4FE3">
      <w:pPr>
        <w:pStyle w:val="a5"/>
        <w:spacing w:before="0" w:beforeAutospacing="0" w:after="0" w:afterAutospacing="0"/>
        <w:ind w:left="150" w:right="150"/>
        <w:jc w:val="both"/>
      </w:pPr>
      <w:r w:rsidRPr="001D4FE3">
        <w:rPr>
          <w:rStyle w:val="a4"/>
        </w:rPr>
        <w:t>Простые проценты.</w:t>
      </w:r>
      <w:r w:rsidRPr="001D4FE3">
        <w:t> В схеме простых процентов начисление дохода на инвестированную сумму денег осуществляется всегда исходя из начальной суммы инвестиций.</w:t>
      </w:r>
    </w:p>
    <w:p w14:paraId="1AEB92D3" w14:textId="77777777" w:rsidR="00A0263A" w:rsidRPr="001D4FE3" w:rsidRDefault="00A0263A" w:rsidP="001D4FE3">
      <w:pPr>
        <w:pStyle w:val="a5"/>
        <w:spacing w:before="0" w:beforeAutospacing="0" w:after="0" w:afterAutospacing="0"/>
        <w:ind w:left="150" w:right="150"/>
        <w:jc w:val="both"/>
      </w:pPr>
      <w:r w:rsidRPr="001D4FE3">
        <w:t>При многократном начислении простых процентов начисление делается по отношению к исходной сумме и представляет собой каждый раз одну и ту же величину.</w:t>
      </w:r>
    </w:p>
    <w:p w14:paraId="5A6C6352" w14:textId="51BE15C1" w:rsidR="00A0263A" w:rsidRPr="001D4FE3" w:rsidRDefault="00A0263A" w:rsidP="001D4FE3">
      <w:pPr>
        <w:pStyle w:val="a5"/>
        <w:spacing w:before="0" w:beforeAutospacing="0" w:after="0" w:afterAutospacing="0"/>
        <w:ind w:left="150" w:right="150"/>
        <w:jc w:val="both"/>
      </w:pPr>
      <w:r w:rsidRPr="001D4FE3">
        <w:t>Иначе говоря </w:t>
      </w:r>
      <w:r w:rsidRPr="001D4FE3">
        <w:rPr>
          <w:noProof/>
        </w:rPr>
        <w:drawing>
          <wp:inline distT="0" distB="0" distL="0" distR="0" wp14:anchorId="7BA7FF93" wp14:editId="16F50B45">
            <wp:extent cx="23717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1725" cy="200025"/>
                    </a:xfrm>
                    <a:prstGeom prst="rect">
                      <a:avLst/>
                    </a:prstGeom>
                    <a:noFill/>
                    <a:ln>
                      <a:noFill/>
                    </a:ln>
                  </pic:spPr>
                </pic:pic>
              </a:graphicData>
            </a:graphic>
          </wp:inline>
        </w:drawing>
      </w:r>
      <w:r w:rsidRPr="001D4FE3">
        <w:t> ,где</w:t>
      </w:r>
    </w:p>
    <w:p w14:paraId="0B2B2340" w14:textId="77777777" w:rsidR="00A0263A" w:rsidRPr="001D4FE3" w:rsidRDefault="00A0263A" w:rsidP="001D4FE3">
      <w:pPr>
        <w:pStyle w:val="a5"/>
        <w:spacing w:before="0" w:beforeAutospacing="0" w:after="0" w:afterAutospacing="0"/>
        <w:ind w:left="150" w:right="150"/>
        <w:jc w:val="both"/>
      </w:pPr>
      <w:r w:rsidRPr="001D4FE3">
        <w:t>P — исходная сумма</w:t>
      </w:r>
    </w:p>
    <w:p w14:paraId="10F3F54A" w14:textId="77777777" w:rsidR="00A0263A" w:rsidRPr="001D4FE3" w:rsidRDefault="00A0263A" w:rsidP="001D4FE3">
      <w:pPr>
        <w:pStyle w:val="a5"/>
        <w:spacing w:before="0" w:beforeAutospacing="0" w:after="0" w:afterAutospacing="0"/>
        <w:ind w:left="150" w:right="150"/>
        <w:jc w:val="both"/>
      </w:pPr>
      <w:r w:rsidRPr="001D4FE3">
        <w:t>S — наращенная сумма (исходная сумма вместе с начисленными процентами)</w:t>
      </w:r>
    </w:p>
    <w:p w14:paraId="7A15E3B5" w14:textId="77777777" w:rsidR="00A0263A" w:rsidRPr="001D4FE3" w:rsidRDefault="00A0263A" w:rsidP="001D4FE3">
      <w:pPr>
        <w:pStyle w:val="a5"/>
        <w:spacing w:before="0" w:beforeAutospacing="0" w:after="0" w:afterAutospacing="0"/>
        <w:ind w:left="150" w:right="150"/>
        <w:jc w:val="both"/>
      </w:pPr>
      <w:r w:rsidRPr="001D4FE3">
        <w:t>i — процентная ставка, выраженная в долях</w:t>
      </w:r>
    </w:p>
    <w:p w14:paraId="34CD9010" w14:textId="77777777" w:rsidR="00A0263A" w:rsidRPr="001D4FE3" w:rsidRDefault="00A0263A" w:rsidP="001D4FE3">
      <w:pPr>
        <w:pStyle w:val="a5"/>
        <w:spacing w:before="0" w:beforeAutospacing="0" w:after="0" w:afterAutospacing="0"/>
        <w:ind w:left="150" w:right="150"/>
        <w:jc w:val="both"/>
      </w:pPr>
      <w:r w:rsidRPr="001D4FE3">
        <w:t>n — число периодов начисления</w:t>
      </w:r>
    </w:p>
    <w:p w14:paraId="4D1C92A6" w14:textId="77777777" w:rsidR="00A0263A" w:rsidRPr="001D4FE3" w:rsidRDefault="00A0263A" w:rsidP="001D4FE3">
      <w:pPr>
        <w:pStyle w:val="a5"/>
        <w:spacing w:before="0" w:beforeAutospacing="0" w:after="0" w:afterAutospacing="0"/>
        <w:ind w:left="150" w:right="150"/>
        <w:jc w:val="both"/>
      </w:pPr>
      <w:r w:rsidRPr="001D4FE3">
        <w:t>В этом случае говорят о простой процентной ставке.</w:t>
      </w:r>
    </w:p>
    <w:p w14:paraId="5C32C62A" w14:textId="77777777" w:rsidR="00A0263A" w:rsidRPr="001D4FE3" w:rsidRDefault="00A0263A" w:rsidP="001D4FE3">
      <w:pPr>
        <w:pStyle w:val="a5"/>
        <w:spacing w:before="0" w:beforeAutospacing="0" w:after="0" w:afterAutospacing="0"/>
        <w:ind w:left="150" w:right="150"/>
        <w:jc w:val="both"/>
      </w:pPr>
      <w:r w:rsidRPr="001D4FE3">
        <w:t xml:space="preserve">В процессе анализа инвестиционных решений принято использовать сложные проценты. </w:t>
      </w:r>
    </w:p>
    <w:p w14:paraId="22E92DA0" w14:textId="77777777" w:rsidR="00A0263A" w:rsidRPr="001D4FE3" w:rsidRDefault="00A0263A" w:rsidP="001D4FE3">
      <w:pPr>
        <w:pStyle w:val="a5"/>
        <w:spacing w:before="0" w:beforeAutospacing="0" w:after="0" w:afterAutospacing="0"/>
        <w:ind w:left="150" w:right="150"/>
        <w:jc w:val="both"/>
      </w:pPr>
      <w:r w:rsidRPr="001D4FE3">
        <w:rPr>
          <w:rStyle w:val="a4"/>
        </w:rPr>
        <w:t>Сложные проценты</w:t>
      </w:r>
      <w:r w:rsidRPr="001D4FE3">
        <w:t> – проценты, полученные на реинвестированные проценты, т.е. процент, выплачиваемый по ссуде или финансовому вложению, присоединяется к основной сумме, в результате чего проценты выплачиваются и на основную сумму, и на полученные проценты.</w:t>
      </w:r>
    </w:p>
    <w:p w14:paraId="668809F8" w14:textId="77777777" w:rsidR="00A0263A" w:rsidRPr="001D4FE3" w:rsidRDefault="00A0263A" w:rsidP="001D4FE3">
      <w:pPr>
        <w:pStyle w:val="a5"/>
        <w:spacing w:before="0" w:beforeAutospacing="0" w:after="0" w:afterAutospacing="0"/>
        <w:ind w:left="150" w:right="150"/>
        <w:jc w:val="both"/>
        <w:rPr>
          <w:b/>
          <w:bCs/>
        </w:rPr>
      </w:pPr>
      <w:r w:rsidRPr="001D4FE3">
        <w:t xml:space="preserve">Основная формула теории процентов определяет </w:t>
      </w:r>
      <w:r w:rsidRPr="001D4FE3">
        <w:rPr>
          <w:b/>
          <w:bCs/>
        </w:rPr>
        <w:t>будущую стоимость денег. Рассмотрим:</w:t>
      </w:r>
    </w:p>
    <w:p w14:paraId="0BF36DCD" w14:textId="77777777" w:rsidR="00A0263A" w:rsidRPr="001D4FE3" w:rsidRDefault="00A0263A" w:rsidP="001D4FE3">
      <w:pPr>
        <w:pStyle w:val="a5"/>
        <w:spacing w:before="0" w:beforeAutospacing="0" w:after="0" w:afterAutospacing="0"/>
        <w:jc w:val="both"/>
      </w:pPr>
      <w:r w:rsidRPr="001D4FE3">
        <w:t>При норме доходности </w:t>
      </w:r>
      <w:r w:rsidRPr="001D4FE3">
        <w:rPr>
          <w:i/>
          <w:iCs/>
        </w:rPr>
        <w:t>r </w:t>
      </w:r>
      <w:r w:rsidRPr="001D4FE3">
        <w:t>имеем:</w:t>
      </w:r>
    </w:p>
    <w:p w14:paraId="14C80ADF" w14:textId="271BFE22" w:rsidR="00A0263A" w:rsidRPr="001D4FE3" w:rsidRDefault="00A0263A" w:rsidP="001D4FE3">
      <w:pPr>
        <w:pStyle w:val="a5"/>
        <w:numPr>
          <w:ilvl w:val="0"/>
          <w:numId w:val="16"/>
        </w:numPr>
        <w:spacing w:before="0" w:beforeAutospacing="0" w:after="0" w:afterAutospacing="0"/>
        <w:jc w:val="both"/>
      </w:pPr>
      <w:r w:rsidRPr="001D4FE3">
        <w:t>в первый год: </w:t>
      </w:r>
      <w:r w:rsidRPr="001D4FE3">
        <w:rPr>
          <w:noProof/>
        </w:rPr>
        <w:drawing>
          <wp:inline distT="0" distB="0" distL="0" distR="0" wp14:anchorId="7704A8BA" wp14:editId="5B109B20">
            <wp:extent cx="1038225" cy="2095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r w:rsidRPr="001D4FE3">
        <w:t>,</w:t>
      </w:r>
    </w:p>
    <w:p w14:paraId="5955C5BB" w14:textId="73CB44C9" w:rsidR="00A0263A" w:rsidRPr="001D4FE3" w:rsidRDefault="00A0263A" w:rsidP="001D4FE3">
      <w:pPr>
        <w:pStyle w:val="a5"/>
        <w:numPr>
          <w:ilvl w:val="0"/>
          <w:numId w:val="16"/>
        </w:numPr>
        <w:spacing w:before="0" w:beforeAutospacing="0" w:after="0" w:afterAutospacing="0"/>
        <w:jc w:val="both"/>
      </w:pPr>
      <w:r w:rsidRPr="001D4FE3">
        <w:t>во второй год: </w:t>
      </w:r>
      <w:r w:rsidRPr="001D4FE3">
        <w:rPr>
          <w:noProof/>
        </w:rPr>
        <w:drawing>
          <wp:inline distT="0" distB="0" distL="0" distR="0" wp14:anchorId="08C9F15E" wp14:editId="31004E5E">
            <wp:extent cx="18288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8800" cy="228600"/>
                    </a:xfrm>
                    <a:prstGeom prst="rect">
                      <a:avLst/>
                    </a:prstGeom>
                    <a:noFill/>
                    <a:ln>
                      <a:noFill/>
                    </a:ln>
                  </pic:spPr>
                </pic:pic>
              </a:graphicData>
            </a:graphic>
          </wp:inline>
        </w:drawing>
      </w:r>
      <w:r w:rsidRPr="001D4FE3">
        <w:t>и т. д.</w:t>
      </w:r>
    </w:p>
    <w:p w14:paraId="4A8F8407" w14:textId="77777777" w:rsidR="00A0263A" w:rsidRPr="001D4FE3" w:rsidRDefault="00A0263A" w:rsidP="001D4FE3">
      <w:pPr>
        <w:pStyle w:val="a5"/>
        <w:spacing w:before="0" w:beforeAutospacing="0" w:after="0" w:afterAutospacing="0"/>
        <w:jc w:val="both"/>
      </w:pPr>
      <w:r w:rsidRPr="001D4FE3">
        <w:t>Таким образом, общая формула для начисления сложных процентов имеет следующий вид</w:t>
      </w:r>
    </w:p>
    <w:p w14:paraId="7EC8EC5C" w14:textId="67A7A307" w:rsidR="00A0263A" w:rsidRPr="001D4FE3" w:rsidRDefault="00A0263A" w:rsidP="001D4FE3">
      <w:pPr>
        <w:pStyle w:val="a5"/>
        <w:spacing w:before="0" w:beforeAutospacing="0" w:after="0" w:afterAutospacing="0"/>
        <w:jc w:val="both"/>
      </w:pPr>
      <w:r w:rsidRPr="001D4FE3">
        <w:rPr>
          <w:noProof/>
        </w:rPr>
        <w:drawing>
          <wp:inline distT="0" distB="0" distL="0" distR="0" wp14:anchorId="463D581F" wp14:editId="3686AD00">
            <wp:extent cx="1685925" cy="3429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85925" cy="342900"/>
                    </a:xfrm>
                    <a:prstGeom prst="rect">
                      <a:avLst/>
                    </a:prstGeom>
                    <a:noFill/>
                    <a:ln>
                      <a:noFill/>
                    </a:ln>
                  </pic:spPr>
                </pic:pic>
              </a:graphicData>
            </a:graphic>
          </wp:inline>
        </w:drawing>
      </w:r>
    </w:p>
    <w:p w14:paraId="7D20943B" w14:textId="77777777" w:rsidR="00A0263A" w:rsidRPr="001D4FE3" w:rsidRDefault="00A0263A" w:rsidP="001D4FE3">
      <w:pPr>
        <w:pStyle w:val="a5"/>
        <w:spacing w:before="0" w:beforeAutospacing="0" w:after="0" w:afterAutospacing="0"/>
        <w:jc w:val="both"/>
      </w:pPr>
      <w:r w:rsidRPr="001D4FE3">
        <w:t>Настоящее (современное) значение стоимости определенной будущей суммы денег вычисляется с помощью формулы</w:t>
      </w:r>
    </w:p>
    <w:p w14:paraId="65E3A3BA" w14:textId="12543E9E" w:rsidR="00A0263A" w:rsidRPr="001D4FE3" w:rsidRDefault="00A0263A" w:rsidP="001D4FE3">
      <w:pPr>
        <w:pStyle w:val="a5"/>
        <w:spacing w:before="0" w:beforeAutospacing="0" w:after="0" w:afterAutospacing="0"/>
        <w:jc w:val="both"/>
      </w:pPr>
      <w:r w:rsidRPr="001D4FE3">
        <w:rPr>
          <w:noProof/>
        </w:rPr>
        <w:drawing>
          <wp:inline distT="0" distB="0" distL="0" distR="0" wp14:anchorId="3A6A8736" wp14:editId="0A44F413">
            <wp:extent cx="838200" cy="428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sidRPr="001D4FE3">
        <w:t xml:space="preserve">. </w:t>
      </w:r>
    </w:p>
    <w:p w14:paraId="4D3275B3" w14:textId="505E17D4" w:rsidR="00A0263A" w:rsidRPr="00A0263A" w:rsidRDefault="00A0263A" w:rsidP="001D4FE3">
      <w:pPr>
        <w:shd w:val="clear" w:color="auto" w:fill="FFFFFF"/>
        <w:spacing w:after="0" w:line="240" w:lineRule="auto"/>
        <w:jc w:val="both"/>
        <w:rPr>
          <w:rFonts w:ascii="Times New Roman" w:eastAsia="Times New Roman" w:hAnsi="Times New Roman" w:cs="Times New Roman"/>
          <w:b/>
          <w:bCs/>
          <w:sz w:val="24"/>
          <w:szCs w:val="24"/>
          <w:lang w:eastAsia="ru-RU"/>
        </w:rPr>
      </w:pPr>
      <w:r w:rsidRPr="001D4FE3">
        <w:rPr>
          <w:rFonts w:ascii="Times New Roman" w:eastAsia="Times New Roman" w:hAnsi="Times New Roman" w:cs="Times New Roman"/>
          <w:b/>
          <w:bCs/>
          <w:sz w:val="24"/>
          <w:szCs w:val="24"/>
          <w:lang w:eastAsia="ru-RU"/>
        </w:rPr>
        <w:t>10.</w:t>
      </w:r>
      <w:r w:rsidRPr="00A0263A">
        <w:rPr>
          <w:rFonts w:ascii="Times New Roman" w:eastAsia="Times New Roman" w:hAnsi="Times New Roman" w:cs="Times New Roman"/>
          <w:b/>
          <w:bCs/>
          <w:sz w:val="24"/>
          <w:szCs w:val="24"/>
          <w:lang w:eastAsia="ru-RU"/>
        </w:rPr>
        <w:t>Виды инвестиций</w:t>
      </w:r>
    </w:p>
    <w:p w14:paraId="2393A083" w14:textId="77777777" w:rsidR="00A0263A" w:rsidRPr="001D4FE3" w:rsidRDefault="00A0263A" w:rsidP="001D4FE3">
      <w:pPr>
        <w:pStyle w:val="a5"/>
        <w:shd w:val="clear" w:color="auto" w:fill="FFFFFF"/>
        <w:spacing w:before="0" w:beforeAutospacing="0" w:after="0" w:afterAutospacing="0"/>
        <w:ind w:firstLine="709"/>
        <w:jc w:val="both"/>
      </w:pPr>
    </w:p>
    <w:p w14:paraId="0B99FB7A"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b/>
          <w:bCs/>
          <w:sz w:val="24"/>
          <w:szCs w:val="24"/>
          <w:lang w:eastAsia="ru-RU"/>
        </w:rPr>
        <w:t>Реальные инвестиции</w:t>
      </w:r>
      <w:r w:rsidRPr="00A0263A">
        <w:rPr>
          <w:rFonts w:ascii="Times New Roman" w:eastAsia="Times New Roman" w:hAnsi="Times New Roman" w:cs="Times New Roman"/>
          <w:sz w:val="24"/>
          <w:szCs w:val="24"/>
          <w:lang w:eastAsia="ru-RU"/>
        </w:rPr>
        <w:t xml:space="preserve"> – вклад активов в ценные реальные активы. Они могут быть материальными или нематериальными. Среди материальных можно выделить драгметаллы, предметы искусства, недвижимость, валюту, оборудование и т.п. К </w:t>
      </w:r>
      <w:r w:rsidRPr="00A0263A">
        <w:rPr>
          <w:rFonts w:ascii="Times New Roman" w:eastAsia="Times New Roman" w:hAnsi="Times New Roman" w:cs="Times New Roman"/>
          <w:sz w:val="24"/>
          <w:szCs w:val="24"/>
          <w:lang w:eastAsia="ru-RU"/>
        </w:rPr>
        <w:lastRenderedPageBreak/>
        <w:t>нематериальным можно отнести интеллектуальную собственность, владение брендами, деловую репутацию и др.</w:t>
      </w:r>
    </w:p>
    <w:p w14:paraId="2D512C25"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b/>
          <w:bCs/>
          <w:sz w:val="24"/>
          <w:szCs w:val="24"/>
          <w:lang w:eastAsia="ru-RU"/>
        </w:rPr>
        <w:t>Финансовые инвестиции</w:t>
      </w:r>
      <w:r w:rsidRPr="00A0263A">
        <w:rPr>
          <w:rFonts w:ascii="Times New Roman" w:eastAsia="Times New Roman" w:hAnsi="Times New Roman" w:cs="Times New Roman"/>
          <w:sz w:val="24"/>
          <w:szCs w:val="24"/>
          <w:lang w:eastAsia="ru-RU"/>
        </w:rPr>
        <w:t> – вид вкладов, направленный на приобретение перспективных ценных бумаг (акций, облигаций и т.п.), депозиты в банках, металлические счета и др.</w:t>
      </w:r>
    </w:p>
    <w:p w14:paraId="1E176375"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различаются по степени участия. Они могут быть </w:t>
      </w:r>
      <w:r w:rsidRPr="00A0263A">
        <w:rPr>
          <w:rFonts w:ascii="Times New Roman" w:eastAsia="Times New Roman" w:hAnsi="Times New Roman" w:cs="Times New Roman"/>
          <w:b/>
          <w:bCs/>
          <w:sz w:val="24"/>
          <w:szCs w:val="24"/>
          <w:lang w:eastAsia="ru-RU"/>
        </w:rPr>
        <w:t>активными, пассивными и агрессивными</w:t>
      </w:r>
      <w:r w:rsidRPr="00A0263A">
        <w:rPr>
          <w:rFonts w:ascii="Times New Roman" w:eastAsia="Times New Roman" w:hAnsi="Times New Roman" w:cs="Times New Roman"/>
          <w:sz w:val="24"/>
          <w:szCs w:val="24"/>
          <w:lang w:eastAsia="ru-RU"/>
        </w:rPr>
        <w:t>. При активном способе инвестор получает возможность принимать участие в деятельности компании, в которую он вложил деньги. К примеру, он входит в правление, получает всестороннюю информацию о ее деятельности, может влиять на принимаемые советом директоров решения и т.п. Пассивный инвестор не может влиять на объект инвестиции в той степени, как активный инвестор. Он лишь делает вложение в расчете на ожидаемую прибыль в форме роста капитализации компании и/или выплат дивидендов. Агрессивные инвестиции обычно направлены на спекулятивные действия с целью получения повышенной прибыли, обычно в краткосрочном периоде.</w:t>
      </w:r>
    </w:p>
    <w:p w14:paraId="024F3515"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по сроку получения прибыли делятся на </w:t>
      </w:r>
      <w:r w:rsidRPr="00A0263A">
        <w:rPr>
          <w:rFonts w:ascii="Times New Roman" w:eastAsia="Times New Roman" w:hAnsi="Times New Roman" w:cs="Times New Roman"/>
          <w:b/>
          <w:bCs/>
          <w:sz w:val="24"/>
          <w:szCs w:val="24"/>
          <w:lang w:eastAsia="ru-RU"/>
        </w:rPr>
        <w:t>краткосрочные, среднесрочные и долгосрочные</w:t>
      </w:r>
      <w:r w:rsidRPr="00A0263A">
        <w:rPr>
          <w:rFonts w:ascii="Times New Roman" w:eastAsia="Times New Roman" w:hAnsi="Times New Roman" w:cs="Times New Roman"/>
          <w:sz w:val="24"/>
          <w:szCs w:val="24"/>
          <w:lang w:eastAsia="ru-RU"/>
        </w:rPr>
        <w:t>. Краткосрочные занимают не более года, как правило, намного меньше. Среднесрочное инвестирование касается проектов и инвестиций, рассчитанных от 1 года до 3 лет. Например, большинство корпоративных облигаций российских эмитентов имеет срок погашения или срок до оферты до трех лет, что делает их хорошим инструментом для среднесрочного инвестирования. Наибольший срок имеют долгосрочные инвестиции, которые охватывают период свыше 3 лет. Например, большинство вкладов в покупку недвижимости направлено на длительное вложение сбережений с расчетом их преумножения через длительное время.</w:t>
      </w:r>
    </w:p>
    <w:p w14:paraId="33B4153C"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бывают с </w:t>
      </w:r>
      <w:r w:rsidRPr="00A0263A">
        <w:rPr>
          <w:rFonts w:ascii="Times New Roman" w:eastAsia="Times New Roman" w:hAnsi="Times New Roman" w:cs="Times New Roman"/>
          <w:b/>
          <w:bCs/>
          <w:sz w:val="24"/>
          <w:szCs w:val="24"/>
          <w:lang w:eastAsia="ru-RU"/>
        </w:rPr>
        <w:t>низким, средним и высоким</w:t>
      </w:r>
      <w:r w:rsidRPr="00A0263A">
        <w:rPr>
          <w:rFonts w:ascii="Times New Roman" w:eastAsia="Times New Roman" w:hAnsi="Times New Roman" w:cs="Times New Roman"/>
          <w:sz w:val="24"/>
          <w:szCs w:val="24"/>
          <w:lang w:eastAsia="ru-RU"/>
        </w:rPr>
        <w:t> доходом. Действует такая зависимость: чем большую прибыль может принести инвестиция, тем больше риски. Наиболее надежные вклады приносят небольшую прибыль. Вложения в акции малоизвестных компаний могут принести высокий доход, но и вероятность банкротства таких компаний очень высока. Поэтому, как правило, необходимо диверсифицировать свои инвестиции и за основу брать вложения с невысоким, но стабильным доходом (банковские вклады, облигации и т.д.).</w:t>
      </w:r>
    </w:p>
    <w:p w14:paraId="1E9F77E4"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по степени риска условно можно разделить на </w:t>
      </w:r>
      <w:r w:rsidRPr="00A0263A">
        <w:rPr>
          <w:rFonts w:ascii="Times New Roman" w:eastAsia="Times New Roman" w:hAnsi="Times New Roman" w:cs="Times New Roman"/>
          <w:b/>
          <w:bCs/>
          <w:sz w:val="24"/>
          <w:szCs w:val="24"/>
          <w:lang w:eastAsia="ru-RU"/>
        </w:rPr>
        <w:t>безрисковые и имеющие низкий, средний и высокий уровень риска</w:t>
      </w:r>
      <w:r w:rsidRPr="00A0263A">
        <w:rPr>
          <w:rFonts w:ascii="Times New Roman" w:eastAsia="Times New Roman" w:hAnsi="Times New Roman" w:cs="Times New Roman"/>
          <w:sz w:val="24"/>
          <w:szCs w:val="24"/>
          <w:lang w:eastAsia="ru-RU"/>
        </w:rPr>
        <w:t>. Считается, что банковские вклады как инвестиция наиболее надежны, а также наиболее ликвидны. Следующим по степени риска идут вложения в облигации государственные облигации (ОФЗ) и облигации крупных компаний. Более высокому риску подтверждены акции компаний на фоне их высокой волатильности из-за изменения рыночных условий.</w:t>
      </w:r>
    </w:p>
    <w:p w14:paraId="66C72F2E"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по показателям ликвидности. Их можно разделить на </w:t>
      </w:r>
      <w:r w:rsidRPr="00A0263A">
        <w:rPr>
          <w:rFonts w:ascii="Times New Roman" w:eastAsia="Times New Roman" w:hAnsi="Times New Roman" w:cs="Times New Roman"/>
          <w:b/>
          <w:bCs/>
          <w:sz w:val="24"/>
          <w:szCs w:val="24"/>
          <w:lang w:eastAsia="ru-RU"/>
        </w:rPr>
        <w:t>высоко-, средне- и низколиквидные</w:t>
      </w:r>
      <w:r w:rsidRPr="00A0263A">
        <w:rPr>
          <w:rFonts w:ascii="Times New Roman" w:eastAsia="Times New Roman" w:hAnsi="Times New Roman" w:cs="Times New Roman"/>
          <w:sz w:val="24"/>
          <w:szCs w:val="24"/>
          <w:lang w:eastAsia="ru-RU"/>
        </w:rPr>
        <w:t>. Инвестиции с высокой ликвидностью можно быстро превратить в живые деньги. Это банковские вклады, акции крупных компаний, наличная валюта, дефицитное сырье и т.п. К среднеликвидным относят такие виды активов, реализация которых без потери стоимости займет 1-6 месяцев. К низколиквидным относят те, которые конвертировать в наличные деньги затруднительно без предложения дисконта покупателю.</w:t>
      </w:r>
    </w:p>
    <w:p w14:paraId="0269F140" w14:textId="77777777" w:rsidR="00A0263A" w:rsidRPr="00A0263A" w:rsidRDefault="00A0263A" w:rsidP="001D4FE3">
      <w:pPr>
        <w:numPr>
          <w:ilvl w:val="0"/>
          <w:numId w:val="17"/>
        </w:numPr>
        <w:shd w:val="clear" w:color="auto" w:fill="FFFFFF"/>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Инвестиции по совместимости. Обычно инвесторы распределяют вложения по разным объектам. Это необходимо для снижения рисков. Поэтому, говоря о группе инвестиций, можно выделить </w:t>
      </w:r>
      <w:r w:rsidRPr="00A0263A">
        <w:rPr>
          <w:rFonts w:ascii="Times New Roman" w:eastAsia="Times New Roman" w:hAnsi="Times New Roman" w:cs="Times New Roman"/>
          <w:b/>
          <w:bCs/>
          <w:sz w:val="24"/>
          <w:szCs w:val="24"/>
          <w:lang w:eastAsia="ru-RU"/>
        </w:rPr>
        <w:t>взаимозависимые, независимые и взаимоисключающие</w:t>
      </w:r>
      <w:r w:rsidRPr="00A0263A">
        <w:rPr>
          <w:rFonts w:ascii="Times New Roman" w:eastAsia="Times New Roman" w:hAnsi="Times New Roman" w:cs="Times New Roman"/>
          <w:sz w:val="24"/>
          <w:szCs w:val="24"/>
          <w:lang w:eastAsia="ru-RU"/>
        </w:rPr>
        <w:t>. Независимые инвестиции означают, что средства идут в независящие (автономные) друг от друга проекты.</w:t>
      </w:r>
    </w:p>
    <w:p w14:paraId="1DB3CB08" w14:textId="02B47985" w:rsidR="00A0263A" w:rsidRPr="001D4FE3" w:rsidRDefault="00A0263A" w:rsidP="001D4FE3">
      <w:pPr>
        <w:pStyle w:val="2"/>
        <w:spacing w:before="0" w:beforeAutospacing="0" w:after="0" w:afterAutospacing="0"/>
        <w:jc w:val="both"/>
        <w:rPr>
          <w:b w:val="0"/>
          <w:bCs w:val="0"/>
          <w:sz w:val="24"/>
          <w:szCs w:val="24"/>
        </w:rPr>
      </w:pPr>
      <w:r w:rsidRPr="001D4FE3">
        <w:rPr>
          <w:sz w:val="24"/>
          <w:szCs w:val="24"/>
        </w:rPr>
        <w:t>11.</w:t>
      </w:r>
      <w:r w:rsidRPr="001D4FE3">
        <w:rPr>
          <w:b w:val="0"/>
          <w:bCs w:val="0"/>
          <w:sz w:val="24"/>
          <w:szCs w:val="24"/>
        </w:rPr>
        <w:t xml:space="preserve"> Понятие инвестиционного проекта и проектный цикл</w:t>
      </w:r>
    </w:p>
    <w:p w14:paraId="573CACF9" w14:textId="1580A130" w:rsidR="00BC29B1" w:rsidRPr="001D4FE3" w:rsidRDefault="00BC29B1" w:rsidP="001D4FE3">
      <w:pPr>
        <w:pStyle w:val="a5"/>
        <w:shd w:val="clear" w:color="auto" w:fill="FFFFFF"/>
        <w:spacing w:before="0" w:beforeAutospacing="0" w:after="0" w:afterAutospacing="0"/>
        <w:jc w:val="both"/>
      </w:pPr>
    </w:p>
    <w:p w14:paraId="0B31CC09" w14:textId="73938DC2" w:rsidR="00A0263A" w:rsidRPr="001D4FE3" w:rsidRDefault="00A0263A" w:rsidP="001D4FE3">
      <w:pPr>
        <w:pStyle w:val="a5"/>
        <w:spacing w:before="0" w:beforeAutospacing="0" w:after="0" w:afterAutospacing="0"/>
        <w:jc w:val="both"/>
      </w:pPr>
      <w:r w:rsidRPr="001D4FE3">
        <w:rPr>
          <w:b/>
          <w:bCs/>
        </w:rPr>
        <w:lastRenderedPageBreak/>
        <w:t xml:space="preserve">Проект </w:t>
      </w:r>
      <w:proofErr w:type="gramStart"/>
      <w:r w:rsidRPr="001D4FE3">
        <w:rPr>
          <w:b/>
          <w:bCs/>
        </w:rPr>
        <w:t>- </w:t>
      </w:r>
      <w:r w:rsidRPr="001D4FE3">
        <w:t>это</w:t>
      </w:r>
      <w:proofErr w:type="gramEnd"/>
      <w:r w:rsidRPr="001D4FE3">
        <w:rPr>
          <w:b/>
          <w:bCs/>
        </w:rPr>
        <w:t> </w:t>
      </w:r>
      <w:r w:rsidRPr="001D4FE3">
        <w:t>специальным образом оформленное предложение об изменении деятельности предприятия, преследующее определенную цель. [2, 285]</w:t>
      </w:r>
    </w:p>
    <w:p w14:paraId="106D327D" w14:textId="77777777" w:rsidR="00A0263A" w:rsidRPr="001D4FE3" w:rsidRDefault="00A0263A" w:rsidP="001D4FE3">
      <w:pPr>
        <w:pStyle w:val="a5"/>
        <w:spacing w:before="0" w:beforeAutospacing="0" w:after="0" w:afterAutospacing="0"/>
        <w:jc w:val="both"/>
      </w:pPr>
      <w:r w:rsidRPr="001D4FE3">
        <w:t>Проекты принято подразделять на тактические и стратегические. К числу последних обычно относятся проекты, предусматривающие изменение формы собственности (создание арендного предприятия, акционерного общества, частного предприятия, совместного предприятия и т.д.), или кардинальное изменение характера производства (выпуск новой продукции, переход к полностью автоматизированному производству, и т.п.). Тактические проекты обычно связаны с изменением объемов выпускаемой продукции, повышением качества продукции, модернизацией оборудования.</w:t>
      </w:r>
    </w:p>
    <w:p w14:paraId="4836A83F" w14:textId="77777777" w:rsidR="00A0263A" w:rsidRPr="001D4FE3" w:rsidRDefault="00A0263A" w:rsidP="001D4FE3">
      <w:pPr>
        <w:pStyle w:val="a5"/>
        <w:spacing w:before="0" w:beforeAutospacing="0" w:after="0" w:afterAutospacing="0"/>
        <w:jc w:val="both"/>
      </w:pPr>
      <w:r w:rsidRPr="001D4FE3">
        <w:t>Общая процедура упорядочения инвестиционной деятельности предприятия по отношению к конкретному проекту формализуется в виде так называемого проектного цикла, который имеет следующие этапы:</w:t>
      </w:r>
    </w:p>
    <w:p w14:paraId="73E1539F" w14:textId="77777777" w:rsidR="00A0263A" w:rsidRPr="001D4FE3" w:rsidRDefault="00A0263A" w:rsidP="001D4FE3">
      <w:pPr>
        <w:pStyle w:val="a5"/>
        <w:numPr>
          <w:ilvl w:val="0"/>
          <w:numId w:val="18"/>
        </w:numPr>
        <w:spacing w:before="0" w:beforeAutospacing="0" w:after="0" w:afterAutospacing="0"/>
        <w:jc w:val="both"/>
      </w:pPr>
      <w:r w:rsidRPr="001D4FE3">
        <w:t>Формулировка проекта (иногда используется термин “идентификация”). На данном этапе высший состав руководства предприятия анализирует текущее состояние предприятия и определяет наиболее приоритетные направления его дальнейшего развития. Результат данного анализа оформляется в виде некоторой бизнес идеи, которая направлена на решение наиболее важных для предприятия задач. Уже на этом этапе необходимо иметь более или менее убедительную аргументацию в отношении выполнимости этой идеи. На данном этапе может появиться несколько идей дальнейшего развития предприятия. Если все они представляются в одинаковой степени полезными и осуществимыми, то далее производится параллельная разработка нескольких инвестиционных проектов с тем, чтобы решение о наиболее приемлемых из них сделать на завершающей стадии разработки.</w:t>
      </w:r>
    </w:p>
    <w:p w14:paraId="2651F9B1" w14:textId="415B4547" w:rsidR="00A0263A" w:rsidRPr="001D4FE3" w:rsidRDefault="00A0263A" w:rsidP="001D4FE3">
      <w:pPr>
        <w:pStyle w:val="a5"/>
        <w:numPr>
          <w:ilvl w:val="0"/>
          <w:numId w:val="18"/>
        </w:numPr>
        <w:spacing w:before="0" w:beforeAutospacing="0" w:after="0" w:afterAutospacing="0"/>
        <w:jc w:val="both"/>
      </w:pPr>
      <w:r w:rsidRPr="001D4FE3">
        <w:t xml:space="preserve">Разработка (подготовка) проекта. После того, как бизнес идея проекта прошла свою первую проверку, необходимо развивать ее до того момента, когда можно будет принять твердое решение. Это решение может быть как положительным, так и отрицательным. На этом этапе требуется постепенное уточнение и совершенствование плана проекта во всех его измерениях - коммерческом, техническом, финансовом, экономическом, институциональном и т.д. Вопросом чрезвычайной важности на этапе разработки проекта является поиск и сбор исходной информации для решения отдельных задач проекта. </w:t>
      </w:r>
    </w:p>
    <w:p w14:paraId="31E4C9C0" w14:textId="77777777" w:rsidR="00A0263A" w:rsidRPr="001D4FE3" w:rsidRDefault="00A0263A" w:rsidP="001D4FE3">
      <w:pPr>
        <w:pStyle w:val="a5"/>
        <w:numPr>
          <w:ilvl w:val="0"/>
          <w:numId w:val="18"/>
        </w:numPr>
        <w:spacing w:before="0" w:beforeAutospacing="0" w:after="0" w:afterAutospacing="0"/>
        <w:jc w:val="both"/>
      </w:pPr>
      <w:r w:rsidRPr="001D4FE3">
        <w:t>Экспертиза проекта. Перед началом осуществления проекта его квалифицированная экспертиза является весьма желательным этапом жизненного цикла проекта. Если финансирование проекта проводится с помощью существенной доли стратегического инвестора (кредитного или прямого), инвестор сам проведет эту экспертизу, например с помощью какой-либо авторитетной консалтинговой фирмы, предпочитая потратить некоторую сумму на этом этапе, нежели потерять большую часть своих денег в процессе выполнения проекта. Если предприятие планирует осуществление инвестиционного проекта преимущественно за счет собственных средств, то экспертиза проекта также весьма желательна для проверки правильности основных положений проекта.</w:t>
      </w:r>
    </w:p>
    <w:p w14:paraId="311CAB69" w14:textId="77777777" w:rsidR="00A0263A" w:rsidRPr="001D4FE3" w:rsidRDefault="00A0263A" w:rsidP="001D4FE3">
      <w:pPr>
        <w:pStyle w:val="a5"/>
        <w:numPr>
          <w:ilvl w:val="0"/>
          <w:numId w:val="18"/>
        </w:numPr>
        <w:spacing w:before="0" w:beforeAutospacing="0" w:after="0" w:afterAutospacing="0"/>
        <w:jc w:val="both"/>
      </w:pPr>
      <w:r w:rsidRPr="001D4FE3">
        <w:t>Осуществление проекта. Стадия осуществления охватывает реальное развитие бизнес идеи до того момента, когда проект полностью входит в эксплуатацию. Сюда входит отслеживание и анализ всех видов деятельности по мере их выполнения и контроль со стороны надзирающих органов внутри страны и/или иностранного или отечественного инвестора. Данная стадия включает также основную часть реализации проекта, задача которой, в конечном итоге, состоит в проверке достаточности денежных потоков, генерируемых проектом для покрытия исходной инвестиции и обеспечения желаемой инвесторами отдачи на вложенные деньги.</w:t>
      </w:r>
    </w:p>
    <w:p w14:paraId="33E89AC2" w14:textId="77777777" w:rsidR="00A0263A" w:rsidRPr="001D4FE3" w:rsidRDefault="00A0263A" w:rsidP="001D4FE3">
      <w:pPr>
        <w:pStyle w:val="a5"/>
        <w:numPr>
          <w:ilvl w:val="0"/>
          <w:numId w:val="18"/>
        </w:numPr>
        <w:spacing w:before="0" w:beforeAutospacing="0" w:after="0" w:afterAutospacing="0"/>
        <w:jc w:val="both"/>
      </w:pPr>
      <w:r w:rsidRPr="001D4FE3">
        <w:t xml:space="preserve">Оценка результатов. Оценка результатов производится как по завершению проекта в целом, так и в процессе его выполнения. Основная цель этого вида деятельности заключается в получении реальной обратной связи между заложенными в проект </w:t>
      </w:r>
      <w:r w:rsidRPr="001D4FE3">
        <w:lastRenderedPageBreak/>
        <w:t>идеями и степенью их фактического выполнения. Результаты подобного сравнения создают бесценный опыт разработчиков проекта, позволяя использовать его при разработке и осуществлении других проектов. [4, 128]</w:t>
      </w:r>
    </w:p>
    <w:p w14:paraId="40ED6C0F" w14:textId="77777777" w:rsidR="00A0263A" w:rsidRPr="001D4FE3" w:rsidRDefault="00A0263A" w:rsidP="001D4FE3">
      <w:pPr>
        <w:pStyle w:val="a5"/>
        <w:shd w:val="clear" w:color="auto" w:fill="FFFFFF"/>
        <w:spacing w:before="0" w:beforeAutospacing="0" w:after="0" w:afterAutospacing="0"/>
        <w:jc w:val="both"/>
      </w:pPr>
    </w:p>
    <w:p w14:paraId="22465AE1" w14:textId="27417D22" w:rsidR="00BC29B1" w:rsidRPr="001D4FE3" w:rsidRDefault="00A0263A" w:rsidP="001D4FE3">
      <w:pPr>
        <w:pStyle w:val="a3"/>
        <w:spacing w:after="0" w:line="240" w:lineRule="auto"/>
        <w:ind w:left="1080"/>
        <w:jc w:val="both"/>
        <w:rPr>
          <w:rFonts w:ascii="Times New Roman" w:hAnsi="Times New Roman" w:cs="Times New Roman"/>
          <w:sz w:val="24"/>
          <w:szCs w:val="24"/>
          <w:u w:val="single"/>
        </w:rPr>
      </w:pPr>
      <w:r w:rsidRPr="001D4FE3">
        <w:rPr>
          <w:rFonts w:ascii="Times New Roman" w:hAnsi="Times New Roman" w:cs="Times New Roman"/>
          <w:b/>
          <w:bCs/>
          <w:sz w:val="24"/>
          <w:szCs w:val="24"/>
        </w:rPr>
        <w:t>12.</w:t>
      </w:r>
      <w:r w:rsidRPr="001D4FE3">
        <w:rPr>
          <w:rFonts w:ascii="Times New Roman" w:hAnsi="Times New Roman" w:cs="Times New Roman"/>
          <w:sz w:val="24"/>
          <w:szCs w:val="24"/>
          <w:u w:val="single"/>
        </w:rPr>
        <w:t xml:space="preserve"> </w:t>
      </w:r>
      <w:bookmarkStart w:id="3" w:name="_Hlk136229807"/>
      <w:r w:rsidRPr="001D4FE3">
        <w:rPr>
          <w:rFonts w:ascii="Times New Roman" w:hAnsi="Times New Roman" w:cs="Times New Roman"/>
          <w:b/>
          <w:bCs/>
          <w:sz w:val="24"/>
          <w:szCs w:val="24"/>
        </w:rPr>
        <w:t>Критерии принятия инвестиционных решений</w:t>
      </w:r>
      <w:r w:rsidRPr="001D4FE3">
        <w:rPr>
          <w:rFonts w:ascii="Times New Roman" w:hAnsi="Times New Roman" w:cs="Times New Roman"/>
          <w:sz w:val="24"/>
          <w:szCs w:val="24"/>
        </w:rPr>
        <w:t>:</w:t>
      </w:r>
      <w:bookmarkEnd w:id="3"/>
    </w:p>
    <w:p w14:paraId="164D0E56"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i/>
          <w:iCs/>
          <w:sz w:val="24"/>
          <w:szCs w:val="24"/>
          <w:lang w:eastAsia="ru-RU"/>
        </w:rPr>
        <w:t>- критерии, позволяющие оценить реальность проекта:</w:t>
      </w:r>
    </w:p>
    <w:p w14:paraId="252BB7E2"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нормативные критерии (правовые) т.е. нормы национального, международного права, требования стандартов, конвенций, патентоспособности и др.;</w:t>
      </w:r>
    </w:p>
    <w:p w14:paraId="193A2D40"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ресурсные критерии, по видам: научно-технические критерии; технологические критерии; производственные критерии; объем и источники финансовых ресурсов.</w:t>
      </w:r>
    </w:p>
    <w:p w14:paraId="67E6A30D"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i/>
          <w:iCs/>
          <w:sz w:val="24"/>
          <w:szCs w:val="24"/>
          <w:lang w:eastAsia="ru-RU"/>
        </w:rPr>
        <w:t>- количественные критерии, позволяющие оценить целесообразность реализации проекта.</w:t>
      </w:r>
    </w:p>
    <w:p w14:paraId="160A0969"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соответствие цели проекта на длительную перспективу целям развития деловой среды;</w:t>
      </w:r>
    </w:p>
    <w:p w14:paraId="1A17B2E6"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риски и финансовые последствия (ведут ли они дополнения к инвестиционным издержкам или снижения ожидаемого объема производства, цены или продаж);</w:t>
      </w:r>
    </w:p>
    <w:p w14:paraId="1A36EC69"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степень устойчивости проекта.</w:t>
      </w:r>
    </w:p>
    <w:p w14:paraId="48183D3A"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i/>
          <w:iCs/>
          <w:sz w:val="24"/>
          <w:szCs w:val="24"/>
          <w:lang w:eastAsia="ru-RU"/>
        </w:rPr>
        <w:t>- количественные критерии (финансово-экономические), позволяющие выбрать из тех проектов, реализация которых целесообразна (критерии приемлемости):</w:t>
      </w:r>
    </w:p>
    <w:p w14:paraId="64F1C60A"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стоимость проекта;</w:t>
      </w:r>
    </w:p>
    <w:p w14:paraId="2A476405"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чистая текущая стоимость;</w:t>
      </w:r>
    </w:p>
    <w:p w14:paraId="0FD4ED5C"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прибыль;</w:t>
      </w:r>
    </w:p>
    <w:p w14:paraId="76A29838"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рентабельность;</w:t>
      </w:r>
    </w:p>
    <w:p w14:paraId="56B68637"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внутренняя норма прибыли;</w:t>
      </w:r>
    </w:p>
    <w:p w14:paraId="3347DF25"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период окупаемости.</w:t>
      </w:r>
    </w:p>
    <w:p w14:paraId="67486F3F" w14:textId="40FE6282" w:rsidR="00A0263A" w:rsidRPr="001D4FE3"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В целом, принятие инвестиционного решения требует совместной работы многих людей с разной квалификацией и различными взглядами на инвестиции. Тем не менее, последнее слово остается за финансовым менеджером, который придерживается некоторых правил.</w:t>
      </w:r>
    </w:p>
    <w:p w14:paraId="7A15F894" w14:textId="77777777" w:rsidR="001D4FE3" w:rsidRPr="00A0263A" w:rsidRDefault="001D4FE3" w:rsidP="001D4FE3">
      <w:pPr>
        <w:spacing w:after="0" w:line="240" w:lineRule="auto"/>
        <w:jc w:val="both"/>
        <w:rPr>
          <w:rFonts w:ascii="Times New Roman" w:eastAsia="Times New Roman" w:hAnsi="Times New Roman" w:cs="Times New Roman"/>
          <w:sz w:val="24"/>
          <w:szCs w:val="24"/>
          <w:lang w:eastAsia="ru-RU"/>
        </w:rPr>
      </w:pPr>
    </w:p>
    <w:p w14:paraId="34F09D33" w14:textId="5FD14533" w:rsidR="00A0263A" w:rsidRPr="001D4FE3" w:rsidRDefault="00A0263A" w:rsidP="001D4FE3">
      <w:pPr>
        <w:pStyle w:val="a5"/>
        <w:spacing w:before="0" w:beforeAutospacing="0" w:after="0" w:afterAutospacing="0"/>
        <w:jc w:val="both"/>
        <w:rPr>
          <w:b/>
          <w:bCs/>
        </w:rPr>
      </w:pPr>
      <w:r w:rsidRPr="001D4FE3">
        <w:rPr>
          <w:b/>
          <w:bCs/>
        </w:rPr>
        <w:t>13.</w:t>
      </w:r>
      <w:r w:rsidRPr="001D4FE3">
        <w:rPr>
          <w:u w:val="single"/>
        </w:rPr>
        <w:t xml:space="preserve"> </w:t>
      </w:r>
      <w:bookmarkStart w:id="4" w:name="_Hlk136229771"/>
      <w:r w:rsidRPr="001D4FE3">
        <w:rPr>
          <w:b/>
          <w:bCs/>
        </w:rPr>
        <w:t>Правила принятия инвестиционных решений:</w:t>
      </w:r>
    </w:p>
    <w:bookmarkEnd w:id="4"/>
    <w:p w14:paraId="0DCB71B7"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 инвестировать денежные средства в производство или ценные бумаги имеет смысл только, если можно получить чистую прибыль выше, чем от хранения денег в банке;</w:t>
      </w:r>
    </w:p>
    <w:p w14:paraId="50D63832"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 инвестировать средства имеет смысл, только если, рентабельность инвестиций превышают темпы роста инфляции;</w:t>
      </w:r>
    </w:p>
    <w:p w14:paraId="4536B147"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 инвестировать имеет смысл только в наиболее рентабельные с учетом дисконтирования проекты.</w:t>
      </w:r>
    </w:p>
    <w:p w14:paraId="5E3BC5D6"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Таким образом, решение об инвестировании в проект принимается, если он удовлетворяет следующим критериям:</w:t>
      </w:r>
    </w:p>
    <w:p w14:paraId="362182CD"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дешевизна проекта;</w:t>
      </w:r>
    </w:p>
    <w:p w14:paraId="3EA3C711"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минимизация риска инфляционных потерь;</w:t>
      </w:r>
    </w:p>
    <w:p w14:paraId="2C18B3CA"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краткость срока окупаемости;</w:t>
      </w:r>
    </w:p>
    <w:p w14:paraId="4AB61357"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стабильность или концентрация поступлений;</w:t>
      </w:r>
    </w:p>
    <w:p w14:paraId="4610CAF8"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высокая рентабельность;</w:t>
      </w:r>
    </w:p>
    <w:p w14:paraId="0D47682F" w14:textId="77777777" w:rsidR="00A0263A" w:rsidRP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отсутствие более выгодных альтернатив.</w:t>
      </w:r>
    </w:p>
    <w:p w14:paraId="07748F9F" w14:textId="2FED873C" w:rsidR="00A0263A" w:rsidRDefault="00A0263A" w:rsidP="001D4FE3">
      <w:pPr>
        <w:spacing w:after="0" w:line="240" w:lineRule="auto"/>
        <w:jc w:val="both"/>
        <w:rPr>
          <w:rFonts w:ascii="Times New Roman" w:eastAsia="Times New Roman" w:hAnsi="Times New Roman" w:cs="Times New Roman"/>
          <w:sz w:val="24"/>
          <w:szCs w:val="24"/>
          <w:lang w:eastAsia="ru-RU"/>
        </w:rPr>
      </w:pPr>
      <w:r w:rsidRPr="00A0263A">
        <w:rPr>
          <w:rFonts w:ascii="Times New Roman" w:eastAsia="Times New Roman" w:hAnsi="Times New Roman" w:cs="Times New Roman"/>
          <w:sz w:val="24"/>
          <w:szCs w:val="24"/>
          <w:lang w:eastAsia="ru-RU"/>
        </w:rPr>
        <w:t>На практике выбираются проекты не столько наиболее прибыльные и наименее рискованные, сколько лучше всего вписывающиеся в стратегию фирмы.</w:t>
      </w:r>
    </w:p>
    <w:p w14:paraId="4669E5C8" w14:textId="77777777" w:rsidR="003F3917" w:rsidRPr="001D4FE3" w:rsidRDefault="003F3917" w:rsidP="001D4FE3">
      <w:pPr>
        <w:spacing w:after="0" w:line="240" w:lineRule="auto"/>
        <w:jc w:val="both"/>
        <w:rPr>
          <w:rFonts w:ascii="Times New Roman" w:eastAsia="Times New Roman" w:hAnsi="Times New Roman" w:cs="Times New Roman"/>
          <w:sz w:val="24"/>
          <w:szCs w:val="24"/>
          <w:lang w:eastAsia="ru-RU"/>
        </w:rPr>
      </w:pPr>
    </w:p>
    <w:p w14:paraId="5A4B7A5C" w14:textId="4A97C374" w:rsidR="00596CF7" w:rsidRPr="001D4FE3" w:rsidRDefault="00596CF7" w:rsidP="001D4FE3">
      <w:pPr>
        <w:pStyle w:val="2"/>
        <w:spacing w:before="0" w:beforeAutospacing="0" w:after="0" w:afterAutospacing="0"/>
        <w:jc w:val="both"/>
        <w:rPr>
          <w:b w:val="0"/>
          <w:bCs w:val="0"/>
          <w:sz w:val="24"/>
          <w:szCs w:val="24"/>
        </w:rPr>
      </w:pPr>
      <w:r w:rsidRPr="001D4FE3">
        <w:rPr>
          <w:sz w:val="24"/>
          <w:szCs w:val="24"/>
        </w:rPr>
        <w:t>14.</w:t>
      </w:r>
      <w:r w:rsidRPr="001D4FE3">
        <w:rPr>
          <w:b w:val="0"/>
          <w:bCs w:val="0"/>
          <w:sz w:val="24"/>
          <w:szCs w:val="24"/>
        </w:rPr>
        <w:t xml:space="preserve"> </w:t>
      </w:r>
      <w:bookmarkStart w:id="5" w:name="_Hlk136230003"/>
      <w:r w:rsidRPr="003F3917">
        <w:rPr>
          <w:sz w:val="24"/>
          <w:szCs w:val="24"/>
        </w:rPr>
        <w:t>Оценка эффективности инвестиционных проектов</w:t>
      </w:r>
      <w:bookmarkEnd w:id="5"/>
    </w:p>
    <w:p w14:paraId="1CA21482" w14:textId="77777777" w:rsidR="00596CF7" w:rsidRPr="001D4FE3" w:rsidRDefault="00596CF7" w:rsidP="001D4FE3">
      <w:pPr>
        <w:pStyle w:val="a5"/>
        <w:spacing w:before="0" w:beforeAutospacing="0" w:after="0" w:afterAutospacing="0"/>
        <w:jc w:val="both"/>
      </w:pPr>
      <w:r w:rsidRPr="001D4FE3">
        <w:t>Эффективность инвестиционных проектов - категория, отражающая соответствие проекта целям и интересам его участников.</w:t>
      </w:r>
    </w:p>
    <w:p w14:paraId="10F98716" w14:textId="77777777" w:rsidR="00596CF7" w:rsidRPr="001D4FE3" w:rsidRDefault="00596CF7" w:rsidP="001D4FE3">
      <w:pPr>
        <w:pStyle w:val="a5"/>
        <w:spacing w:before="0" w:beforeAutospacing="0" w:after="0" w:afterAutospacing="0"/>
        <w:jc w:val="both"/>
      </w:pPr>
      <w:r w:rsidRPr="001D4FE3">
        <w:t xml:space="preserve">Осуществление эффективных проектов увеличивает поступающий в распоряжение общества внутренний валовой продукт (ВВП), который затем делится между участвующими в проекте субъектами (фирмами (акционерами и работниками), банками, </w:t>
      </w:r>
      <w:r w:rsidRPr="001D4FE3">
        <w:lastRenderedPageBreak/>
        <w:t>бюджетами разных уровней и пр.). Поступлениями и затратами этих субъектов определяются различные виды эффективности инвестиционных проектов.</w:t>
      </w:r>
    </w:p>
    <w:p w14:paraId="4FC011E3" w14:textId="77777777" w:rsidR="00596CF7" w:rsidRPr="001D4FE3" w:rsidRDefault="00596CF7" w:rsidP="001D4FE3">
      <w:pPr>
        <w:pStyle w:val="a5"/>
        <w:spacing w:before="0" w:beforeAutospacing="0" w:after="0" w:afterAutospacing="0"/>
        <w:jc w:val="both"/>
      </w:pPr>
      <w:r w:rsidRPr="001D4FE3">
        <w:t>Рекомендуется оценивать следующие виды эффективности:</w:t>
      </w:r>
    </w:p>
    <w:p w14:paraId="167B0277" w14:textId="77777777" w:rsidR="00596CF7" w:rsidRPr="001D4FE3" w:rsidRDefault="00596CF7" w:rsidP="001D4FE3">
      <w:pPr>
        <w:pStyle w:val="a5"/>
        <w:spacing w:before="0" w:beforeAutospacing="0" w:after="0" w:afterAutospacing="0"/>
        <w:jc w:val="both"/>
      </w:pPr>
      <w:r w:rsidRPr="001D4FE3">
        <w:t>- эффективность проекта в целом;</w:t>
      </w:r>
    </w:p>
    <w:p w14:paraId="081A5046" w14:textId="77777777" w:rsidR="00596CF7" w:rsidRPr="001D4FE3" w:rsidRDefault="00596CF7" w:rsidP="001D4FE3">
      <w:pPr>
        <w:pStyle w:val="a5"/>
        <w:spacing w:before="0" w:beforeAutospacing="0" w:after="0" w:afterAutospacing="0"/>
        <w:jc w:val="both"/>
      </w:pPr>
      <w:r w:rsidRPr="001D4FE3">
        <w:t>- эффективность участия в проекте.[1]</w:t>
      </w:r>
    </w:p>
    <w:p w14:paraId="74863404" w14:textId="77777777" w:rsidR="00596CF7" w:rsidRPr="001D4FE3" w:rsidRDefault="00596CF7" w:rsidP="001D4FE3">
      <w:pPr>
        <w:pStyle w:val="a5"/>
        <w:spacing w:before="0" w:beforeAutospacing="0" w:after="0" w:afterAutospacing="0"/>
        <w:jc w:val="both"/>
      </w:pPr>
      <w:r w:rsidRPr="001D4FE3">
        <w:t>Эффективность проекта в целом оценивается с целью определения потенциальной привлекательности проекта для возможных участников и поисков источников финансирования. Она включает в себя:</w:t>
      </w:r>
    </w:p>
    <w:p w14:paraId="5B866C32" w14:textId="77777777" w:rsidR="00596CF7" w:rsidRPr="001D4FE3" w:rsidRDefault="00596CF7" w:rsidP="001D4FE3">
      <w:pPr>
        <w:pStyle w:val="a5"/>
        <w:spacing w:before="0" w:beforeAutospacing="0" w:after="0" w:afterAutospacing="0"/>
        <w:jc w:val="both"/>
      </w:pPr>
      <w:r w:rsidRPr="001D4FE3">
        <w:t>- общественную (социально-экономическую) эффективность проекта;</w:t>
      </w:r>
    </w:p>
    <w:p w14:paraId="4EF1A5FC" w14:textId="77777777" w:rsidR="00596CF7" w:rsidRPr="001D4FE3" w:rsidRDefault="00596CF7" w:rsidP="001D4FE3">
      <w:pPr>
        <w:pStyle w:val="a5"/>
        <w:spacing w:before="0" w:beforeAutospacing="0" w:after="0" w:afterAutospacing="0"/>
        <w:jc w:val="both"/>
      </w:pPr>
      <w:r w:rsidRPr="001D4FE3">
        <w:t>- коммерческую эффективность проекта.</w:t>
      </w:r>
    </w:p>
    <w:p w14:paraId="27799D00" w14:textId="77777777" w:rsidR="00596CF7" w:rsidRPr="001D4FE3" w:rsidRDefault="00596CF7" w:rsidP="001D4FE3">
      <w:pPr>
        <w:pStyle w:val="a5"/>
        <w:spacing w:before="0" w:beforeAutospacing="0" w:after="0" w:afterAutospacing="0"/>
        <w:jc w:val="both"/>
      </w:pPr>
      <w:r w:rsidRPr="001D4FE3">
        <w:t>Показатели общественной эффективности учитывают социально-экономические последствия осуществления инвестиционных проектов для общества в целом.</w:t>
      </w:r>
    </w:p>
    <w:p w14:paraId="7F88C46A" w14:textId="77777777" w:rsidR="00596CF7" w:rsidRPr="001D4FE3" w:rsidRDefault="00596CF7" w:rsidP="001D4FE3">
      <w:pPr>
        <w:pStyle w:val="a5"/>
        <w:spacing w:before="0" w:beforeAutospacing="0" w:after="0" w:afterAutospacing="0"/>
        <w:jc w:val="both"/>
      </w:pPr>
      <w:r w:rsidRPr="001D4FE3">
        <w:t>Показатели коммерческой эффективности проекта учитывают финансовые последствия его осуществления для участника, реализующего инвестиционный проект, в предположении, что он производит все необходимые для реализации проекта затраты и пользуется всеми его результатами.</w:t>
      </w:r>
    </w:p>
    <w:p w14:paraId="3CE41849" w14:textId="77777777" w:rsidR="00596CF7" w:rsidRPr="001D4FE3" w:rsidRDefault="00596CF7" w:rsidP="001D4FE3">
      <w:pPr>
        <w:pStyle w:val="a5"/>
        <w:spacing w:before="0" w:beforeAutospacing="0" w:after="0" w:afterAutospacing="0"/>
        <w:jc w:val="both"/>
      </w:pPr>
      <w:r w:rsidRPr="001D4FE3">
        <w:t>Показатели эффективности проекта в целом характеризуют с экономической точки зрения технические, технологические и организационные проектные решения.</w:t>
      </w:r>
    </w:p>
    <w:p w14:paraId="15847313" w14:textId="77777777" w:rsidR="00596CF7" w:rsidRPr="001D4FE3" w:rsidRDefault="00596CF7" w:rsidP="001D4FE3">
      <w:pPr>
        <w:pStyle w:val="a5"/>
        <w:spacing w:before="0" w:beforeAutospacing="0" w:after="0" w:afterAutospacing="0"/>
        <w:jc w:val="both"/>
      </w:pPr>
      <w:r w:rsidRPr="001D4FE3">
        <w:t>Эффективность участия в проекте определяется с целью проверки реализуемости инвестиционного проекта и заинтересованности в нем всех его участников.</w:t>
      </w:r>
    </w:p>
    <w:p w14:paraId="153F6F7B" w14:textId="77777777" w:rsidR="00596CF7" w:rsidRPr="001D4FE3" w:rsidRDefault="00596CF7" w:rsidP="001D4FE3">
      <w:pPr>
        <w:pStyle w:val="a5"/>
        <w:spacing w:before="0" w:beforeAutospacing="0" w:after="0" w:afterAutospacing="0"/>
        <w:jc w:val="both"/>
      </w:pPr>
      <w:r w:rsidRPr="001D4FE3">
        <w:t>В основу оценок эффективности инвестиционных проектов положены следующие основные принципы, применимые к любым типам проектов независимо от их технических, технологических, финансовых, отраслевых или региональных особенностей:</w:t>
      </w:r>
    </w:p>
    <w:p w14:paraId="3DA4716A" w14:textId="77777777" w:rsidR="00596CF7" w:rsidRPr="001D4FE3" w:rsidRDefault="00596CF7" w:rsidP="001D4FE3">
      <w:pPr>
        <w:pStyle w:val="a5"/>
        <w:spacing w:before="0" w:beforeAutospacing="0" w:after="0" w:afterAutospacing="0"/>
        <w:jc w:val="both"/>
      </w:pPr>
      <w:r w:rsidRPr="001D4FE3">
        <w:t>- рассмотрение проекта на протяжении всего его жизненного цикла (расчетного периода) - от проведения прединвестиционных исследований до прекращения проекта;</w:t>
      </w:r>
    </w:p>
    <w:p w14:paraId="689FBE08" w14:textId="77777777" w:rsidR="00596CF7" w:rsidRPr="001D4FE3" w:rsidRDefault="00596CF7" w:rsidP="001D4FE3">
      <w:pPr>
        <w:pStyle w:val="a5"/>
        <w:spacing w:before="0" w:beforeAutospacing="0" w:after="0" w:afterAutospacing="0"/>
        <w:jc w:val="both"/>
      </w:pPr>
      <w:r w:rsidRPr="001D4FE3">
        <w:t>- моделирование денежных потоков, включающих все связанные с осуществлением проекта денежные поступления и расходы за расчетный период с учетом возможности использования различных валют;</w:t>
      </w:r>
    </w:p>
    <w:p w14:paraId="534A2088" w14:textId="77777777" w:rsidR="00596CF7" w:rsidRPr="001D4FE3" w:rsidRDefault="00596CF7" w:rsidP="001D4FE3">
      <w:pPr>
        <w:pStyle w:val="a5"/>
        <w:spacing w:before="0" w:beforeAutospacing="0" w:after="0" w:afterAutospacing="0"/>
        <w:jc w:val="both"/>
      </w:pPr>
      <w:r w:rsidRPr="001D4FE3">
        <w:t>- сопоставимость условий сравнения различных проектов (вариантов проекта);</w:t>
      </w:r>
    </w:p>
    <w:p w14:paraId="5DCEE343" w14:textId="77777777" w:rsidR="00596CF7" w:rsidRPr="001D4FE3" w:rsidRDefault="00596CF7" w:rsidP="001D4FE3">
      <w:pPr>
        <w:pStyle w:val="a5"/>
        <w:spacing w:before="0" w:beforeAutospacing="0" w:after="0" w:afterAutospacing="0"/>
        <w:jc w:val="both"/>
      </w:pPr>
      <w:r w:rsidRPr="001D4FE3">
        <w:t>- принцип положительности и максимума эффекта. Для того чтобы инвестиционный проект, с точки зрения инвестора, был признан эффективным, необходимо, чтобы эффект реализации порождающего его проекта был положительным; при сравнении альтернативных инвестиционных проектов предпочтение должно отдаваться проекту с наибольшим значением эффекта;</w:t>
      </w:r>
    </w:p>
    <w:p w14:paraId="64F163B8" w14:textId="77777777" w:rsidR="00596CF7" w:rsidRPr="001D4FE3" w:rsidRDefault="00596CF7" w:rsidP="001D4FE3">
      <w:pPr>
        <w:pStyle w:val="a5"/>
        <w:spacing w:before="0" w:beforeAutospacing="0" w:after="0" w:afterAutospacing="0"/>
        <w:jc w:val="both"/>
      </w:pPr>
      <w:r w:rsidRPr="001D4FE3">
        <w:t>- учет фактора времени. При оценке эффективности проекта должны учитываться различные аспекты фактора времени, в том числе динамичность (изменение во времени) параметров проекта и его экономического окружения; разрывы во времени между производством продукции или поступлением ресурсов и их оплатой;</w:t>
      </w:r>
    </w:p>
    <w:p w14:paraId="1B8B76A4" w14:textId="77777777" w:rsidR="00596CF7" w:rsidRPr="001D4FE3" w:rsidRDefault="00596CF7" w:rsidP="001D4FE3">
      <w:pPr>
        <w:pStyle w:val="a5"/>
        <w:spacing w:before="0" w:beforeAutospacing="0" w:after="0" w:afterAutospacing="0"/>
        <w:jc w:val="both"/>
      </w:pPr>
      <w:r w:rsidRPr="001D4FE3">
        <w:t>- учет только предстоящих затрат и поступлений. При расчетах показателей эффективности должны учитываться только предстоящие в ходе осуществления проекта затраты и поступления, включая затраты, связанные с привлечением ранее созданных производственных фондов, а также предстоящие потери, непосредственно вызванные осуществлением проекта (например, от прекращения действующего производства в связи с организацией на его месте нового). Ранее созданные ресурсы, используемые в проекте, оцениваются не затратами на их создание, а альтернативной стоимостью, отражающей максимальное значение упущенной выгоды, связанной с их наилучшим возможным альтернативным использованием. Прошлые, уже осуществленные затраты, не обеспечивающие возможности получения альтернативных (т.е. получаемых вне данного проекта) доходов в перспективе (невозвратные затраты), в денежных потоках не учитываются и на значение показателей эффективности не влияют;</w:t>
      </w:r>
    </w:p>
    <w:p w14:paraId="50534187" w14:textId="77777777" w:rsidR="00596CF7" w:rsidRPr="001D4FE3" w:rsidRDefault="00596CF7" w:rsidP="001D4FE3">
      <w:pPr>
        <w:pStyle w:val="a5"/>
        <w:spacing w:before="0" w:beforeAutospacing="0" w:after="0" w:afterAutospacing="0"/>
        <w:jc w:val="both"/>
      </w:pPr>
      <w:r w:rsidRPr="001D4FE3">
        <w:t xml:space="preserve">- учет всех наиболее существенных последствий проекта. При определении эффективности инвестиционного проекта должны учитываться все последствия его реализации, как </w:t>
      </w:r>
      <w:r w:rsidRPr="001D4FE3">
        <w:lastRenderedPageBreak/>
        <w:t>непосредственно экономические, так и внеэкономические (внешние эффекты, общественные блага);</w:t>
      </w:r>
    </w:p>
    <w:p w14:paraId="2505AA9E" w14:textId="77777777" w:rsidR="00596CF7" w:rsidRPr="001D4FE3" w:rsidRDefault="00596CF7" w:rsidP="001D4FE3">
      <w:pPr>
        <w:pStyle w:val="a5"/>
        <w:spacing w:before="0" w:beforeAutospacing="0" w:after="0" w:afterAutospacing="0"/>
        <w:jc w:val="both"/>
      </w:pPr>
      <w:r w:rsidRPr="001D4FE3">
        <w:t>- учет наличия разных участников проекта, несовпадения их интересов и различных оценок стоимости капитала;</w:t>
      </w:r>
    </w:p>
    <w:p w14:paraId="656F2951" w14:textId="77777777" w:rsidR="00596CF7" w:rsidRPr="001D4FE3" w:rsidRDefault="00596CF7" w:rsidP="001D4FE3">
      <w:pPr>
        <w:pStyle w:val="a5"/>
        <w:spacing w:before="0" w:beforeAutospacing="0" w:after="0" w:afterAutospacing="0"/>
        <w:jc w:val="both"/>
      </w:pPr>
      <w:r w:rsidRPr="001D4FE3">
        <w:t>- многоэтапность оценки. На различных стадиях разработки и осуществления проекта (обоснование инвестиций, технико-экономическое обоснование, выбор схемы финансирования, экономический мониторинг) его эффективность определяется заново, с различной глубиной проработки;</w:t>
      </w:r>
    </w:p>
    <w:p w14:paraId="7490F1EC" w14:textId="77777777" w:rsidR="00596CF7" w:rsidRPr="001D4FE3" w:rsidRDefault="00596CF7" w:rsidP="001D4FE3">
      <w:pPr>
        <w:pStyle w:val="a5"/>
        <w:spacing w:before="0" w:beforeAutospacing="0" w:after="0" w:afterAutospacing="0"/>
        <w:jc w:val="both"/>
      </w:pPr>
      <w:r w:rsidRPr="001D4FE3">
        <w:t>- учет влияния на эффективность инвестиционного проекта потребности в оборотном капитале, необходимом для функционирования создаваемых в ходе реализации проекта производственных фондов.</w:t>
      </w:r>
    </w:p>
    <w:p w14:paraId="65FA9608" w14:textId="779DE158" w:rsidR="00596CF7" w:rsidRPr="00A0263A" w:rsidRDefault="00596CF7" w:rsidP="001D4FE3">
      <w:pPr>
        <w:spacing w:after="0" w:line="240" w:lineRule="auto"/>
        <w:jc w:val="both"/>
        <w:rPr>
          <w:rFonts w:ascii="Times New Roman" w:eastAsia="Times New Roman" w:hAnsi="Times New Roman" w:cs="Times New Roman"/>
          <w:sz w:val="24"/>
          <w:szCs w:val="24"/>
          <w:lang w:eastAsia="ru-RU"/>
        </w:rPr>
      </w:pPr>
    </w:p>
    <w:p w14:paraId="166A3CB3" w14:textId="1DB67140" w:rsidR="00A0263A" w:rsidRPr="001D4FE3" w:rsidRDefault="00A0263A" w:rsidP="001D4FE3">
      <w:pPr>
        <w:pStyle w:val="a3"/>
        <w:spacing w:after="0" w:line="240" w:lineRule="auto"/>
        <w:ind w:left="1080"/>
        <w:jc w:val="both"/>
        <w:rPr>
          <w:rFonts w:ascii="Times New Roman" w:hAnsi="Times New Roman" w:cs="Times New Roman"/>
          <w:b/>
          <w:bCs/>
          <w:sz w:val="24"/>
          <w:szCs w:val="24"/>
        </w:rPr>
      </w:pPr>
    </w:p>
    <w:p w14:paraId="29D22640" w14:textId="2485F56C" w:rsidR="00E93686" w:rsidRPr="001D4FE3" w:rsidRDefault="00E93686" w:rsidP="001D4FE3">
      <w:pPr>
        <w:spacing w:after="0" w:line="240" w:lineRule="auto"/>
        <w:jc w:val="both"/>
        <w:rPr>
          <w:rFonts w:ascii="Times New Roman" w:hAnsi="Times New Roman" w:cs="Times New Roman"/>
          <w:b/>
          <w:bCs/>
          <w:sz w:val="24"/>
          <w:szCs w:val="24"/>
        </w:rPr>
      </w:pPr>
      <w:r w:rsidRPr="001D4FE3">
        <w:rPr>
          <w:rFonts w:ascii="Times New Roman" w:hAnsi="Times New Roman" w:cs="Times New Roman"/>
          <w:b/>
          <w:bCs/>
          <w:sz w:val="24"/>
          <w:szCs w:val="24"/>
        </w:rPr>
        <w:t>ЗАДАЧИ</w:t>
      </w:r>
    </w:p>
    <w:p w14:paraId="1DBA0342" w14:textId="2A556A0C" w:rsidR="00384106" w:rsidRPr="001D4FE3" w:rsidRDefault="000259A7" w:rsidP="001D4FE3">
      <w:pPr>
        <w:spacing w:after="0" w:line="240" w:lineRule="auto"/>
        <w:jc w:val="both"/>
        <w:rPr>
          <w:rFonts w:ascii="Times New Roman" w:hAnsi="Times New Roman" w:cs="Times New Roman"/>
          <w:b/>
          <w:bCs/>
          <w:sz w:val="24"/>
          <w:szCs w:val="24"/>
        </w:rPr>
      </w:pPr>
      <w:r w:rsidRPr="001D4FE3">
        <w:rPr>
          <w:rFonts w:ascii="Times New Roman" w:hAnsi="Times New Roman" w:cs="Times New Roman"/>
          <w:b/>
          <w:bCs/>
          <w:sz w:val="24"/>
          <w:szCs w:val="24"/>
        </w:rPr>
        <w:t xml:space="preserve">Задача 1. </w:t>
      </w:r>
    </w:p>
    <w:p w14:paraId="154FB605" w14:textId="77777777" w:rsidR="00BB0FEF" w:rsidRPr="001D4FE3" w:rsidRDefault="00BB0FEF"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Приобретен объект амортизируемой стоимостью 3000 тыс. руб. Прогнозируемый в течение срока эксплуатации объекта объем выпуска продукции – 50 тыс. ед. Выпущено за отчетный месяц 400 ед. Определить амортизационные отчисления на единицу продукции и за отчетный месяц.</w:t>
      </w:r>
    </w:p>
    <w:p w14:paraId="08630E04" w14:textId="51C52327" w:rsidR="00BB0FEF" w:rsidRPr="001D4FE3" w:rsidRDefault="00BB0FEF" w:rsidP="001D4FE3">
      <w:p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Решение:</w:t>
      </w:r>
    </w:p>
    <w:p w14:paraId="1288332F" w14:textId="57558F30" w:rsidR="000259A7" w:rsidRPr="001D4FE3" w:rsidRDefault="000259A7" w:rsidP="001D4FE3">
      <w:p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Амортизационные отчисления за отчетный месяц: стоимость объекта * выпущено за месяц/прогнозируемый выпуск в течении срока эксплуатации = 3000 * 400/50000 = 24 тыс. руб. Амортизационные отчисления на единицу продукции: амортизационные отчисления за отчетный месяц/выпущено за месяц = 24/400 = 0,06 тыс. руб.</w:t>
      </w:r>
    </w:p>
    <w:p w14:paraId="483EE190" w14:textId="77777777" w:rsidR="000259A7" w:rsidRPr="001D4FE3" w:rsidRDefault="000259A7" w:rsidP="001D4FE3">
      <w:pPr>
        <w:spacing w:after="0" w:line="240" w:lineRule="auto"/>
        <w:jc w:val="both"/>
        <w:rPr>
          <w:rFonts w:ascii="Times New Roman" w:hAnsi="Times New Roman" w:cs="Times New Roman"/>
          <w:sz w:val="24"/>
          <w:szCs w:val="24"/>
        </w:rPr>
      </w:pPr>
    </w:p>
    <w:p w14:paraId="7F496A93" w14:textId="7835579F" w:rsidR="000259A7" w:rsidRPr="005A75CA" w:rsidRDefault="000259A7" w:rsidP="001D4FE3">
      <w:pPr>
        <w:spacing w:after="0" w:line="240" w:lineRule="auto"/>
        <w:jc w:val="both"/>
        <w:rPr>
          <w:rFonts w:ascii="Times New Roman" w:hAnsi="Times New Roman" w:cs="Times New Roman"/>
          <w:b/>
          <w:bCs/>
          <w:sz w:val="24"/>
          <w:szCs w:val="24"/>
        </w:rPr>
      </w:pPr>
      <w:r w:rsidRPr="001D4FE3">
        <w:rPr>
          <w:rFonts w:ascii="Times New Roman" w:hAnsi="Times New Roman" w:cs="Times New Roman"/>
          <w:sz w:val="24"/>
          <w:szCs w:val="24"/>
        </w:rPr>
        <w:t xml:space="preserve"> </w:t>
      </w:r>
      <w:r w:rsidRPr="005A75CA">
        <w:rPr>
          <w:rFonts w:ascii="Times New Roman" w:hAnsi="Times New Roman" w:cs="Times New Roman"/>
          <w:b/>
          <w:bCs/>
          <w:sz w:val="24"/>
          <w:szCs w:val="24"/>
        </w:rPr>
        <w:t xml:space="preserve">Задача </w:t>
      </w:r>
      <w:r w:rsidR="00E93686" w:rsidRPr="005A75CA">
        <w:rPr>
          <w:rFonts w:ascii="Times New Roman" w:hAnsi="Times New Roman" w:cs="Times New Roman"/>
          <w:b/>
          <w:bCs/>
          <w:sz w:val="24"/>
          <w:szCs w:val="24"/>
        </w:rPr>
        <w:t>2</w:t>
      </w:r>
    </w:p>
    <w:p w14:paraId="3C99035F"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Расставьте действия, которые необходимо осуществить на фазе завершения проекта, в последовательности их выполнения, заполнив таблицу</w:t>
      </w:r>
      <w:r w:rsidRPr="001D4FE3">
        <w:rPr>
          <w:rFonts w:ascii="Times New Roman" w:eastAsia="Times New Roman" w:hAnsi="Times New Roman" w:cs="Times New Roman"/>
          <w:sz w:val="24"/>
          <w:szCs w:val="24"/>
          <w:lang w:eastAsia="ru-RU"/>
        </w:rPr>
        <w:t>:</w:t>
      </w:r>
    </w:p>
    <w:p w14:paraId="55231ED0"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а) документирование достижения;</w:t>
      </w:r>
    </w:p>
    <w:p w14:paraId="3F620075"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б) завершить выпуск откорректированного комплекта документов;</w:t>
      </w:r>
    </w:p>
    <w:p w14:paraId="2DB85BC0"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 составить инструкции по использованию результатов проекта, выпустить паспорта на технические объекты;</w:t>
      </w:r>
    </w:p>
    <w:p w14:paraId="14A4A706"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г) переместить оборудование и материалы;</w:t>
      </w:r>
    </w:p>
    <w:p w14:paraId="0BA85598"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д) расформировать команду проекта;</w:t>
      </w:r>
    </w:p>
    <w:p w14:paraId="53E85579"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е) протестировать результаты проекта;</w:t>
      </w:r>
    </w:p>
    <w:p w14:paraId="1323F813"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ж) передать заказчику по акту результаты проекта;</w:t>
      </w:r>
    </w:p>
    <w:p w14:paraId="65F0A0B4"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з) обучить персонал заказчика работе с результатами проекта;</w:t>
      </w:r>
    </w:p>
    <w:p w14:paraId="5B52153F"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и) суммировать основные проблемы, возникшие при реализации проекта;</w:t>
      </w:r>
    </w:p>
    <w:p w14:paraId="7705F563"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к) освободить производственные мощности;</w:t>
      </w:r>
    </w:p>
    <w:p w14:paraId="3AA3DF8F" w14:textId="77777777" w:rsidR="00BB0FEF" w:rsidRPr="001D4FE3" w:rsidRDefault="00BB0FEF"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л) объявить об окончании проекта;</w:t>
      </w:r>
    </w:p>
    <w:p w14:paraId="3BC44FE2" w14:textId="77777777" w:rsidR="00BB0FEF" w:rsidRPr="001D4FE3" w:rsidRDefault="00BB0FEF"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 написать отчеты по работе всех участников проекта.</w:t>
      </w:r>
    </w:p>
    <w:p w14:paraId="75397042" w14:textId="77777777" w:rsidR="00BB0FEF" w:rsidRPr="001D4FE3" w:rsidRDefault="00BB0FEF"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Style w:val="a6"/>
        <w:tblW w:w="0" w:type="auto"/>
        <w:tblInd w:w="0" w:type="dxa"/>
        <w:tblLook w:val="04A0" w:firstRow="1" w:lastRow="0" w:firstColumn="1" w:lastColumn="0" w:noHBand="0" w:noVBand="1"/>
      </w:tblPr>
      <w:tblGrid>
        <w:gridCol w:w="2316"/>
        <w:gridCol w:w="596"/>
        <w:gridCol w:w="597"/>
        <w:gridCol w:w="596"/>
        <w:gridCol w:w="596"/>
        <w:gridCol w:w="597"/>
        <w:gridCol w:w="597"/>
        <w:gridCol w:w="597"/>
        <w:gridCol w:w="597"/>
        <w:gridCol w:w="597"/>
        <w:gridCol w:w="553"/>
        <w:gridCol w:w="553"/>
        <w:gridCol w:w="553"/>
      </w:tblGrid>
      <w:tr w:rsidR="001D4FE3" w:rsidRPr="001D4FE3" w14:paraId="35E7834B" w14:textId="77777777" w:rsidTr="00BB0FEF">
        <w:tc>
          <w:tcPr>
            <w:tcW w:w="2286" w:type="dxa"/>
            <w:tcBorders>
              <w:top w:val="single" w:sz="4" w:space="0" w:color="auto"/>
              <w:left w:val="single" w:sz="4" w:space="0" w:color="auto"/>
              <w:bottom w:val="single" w:sz="4" w:space="0" w:color="auto"/>
              <w:right w:val="single" w:sz="4" w:space="0" w:color="auto"/>
            </w:tcBorders>
            <w:hideMark/>
          </w:tcPr>
          <w:p w14:paraId="3794880B"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Последовательность выполнения </w:t>
            </w:r>
          </w:p>
        </w:tc>
        <w:tc>
          <w:tcPr>
            <w:tcW w:w="599" w:type="dxa"/>
            <w:tcBorders>
              <w:top w:val="single" w:sz="4" w:space="0" w:color="auto"/>
              <w:left w:val="single" w:sz="4" w:space="0" w:color="auto"/>
              <w:bottom w:val="single" w:sz="4" w:space="0" w:color="auto"/>
              <w:right w:val="single" w:sz="4" w:space="0" w:color="auto"/>
            </w:tcBorders>
            <w:hideMark/>
          </w:tcPr>
          <w:p w14:paraId="5833CF68"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hideMark/>
          </w:tcPr>
          <w:p w14:paraId="56A8B893"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hideMark/>
          </w:tcPr>
          <w:p w14:paraId="21BDB98B"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3</w:t>
            </w:r>
          </w:p>
        </w:tc>
        <w:tc>
          <w:tcPr>
            <w:tcW w:w="599" w:type="dxa"/>
            <w:tcBorders>
              <w:top w:val="single" w:sz="4" w:space="0" w:color="auto"/>
              <w:left w:val="single" w:sz="4" w:space="0" w:color="auto"/>
              <w:bottom w:val="single" w:sz="4" w:space="0" w:color="auto"/>
              <w:right w:val="single" w:sz="4" w:space="0" w:color="auto"/>
            </w:tcBorders>
            <w:hideMark/>
          </w:tcPr>
          <w:p w14:paraId="0683D0AF"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4</w:t>
            </w:r>
          </w:p>
        </w:tc>
        <w:tc>
          <w:tcPr>
            <w:tcW w:w="600" w:type="dxa"/>
            <w:tcBorders>
              <w:top w:val="single" w:sz="4" w:space="0" w:color="auto"/>
              <w:left w:val="single" w:sz="4" w:space="0" w:color="auto"/>
              <w:bottom w:val="single" w:sz="4" w:space="0" w:color="auto"/>
              <w:right w:val="single" w:sz="4" w:space="0" w:color="auto"/>
            </w:tcBorders>
            <w:hideMark/>
          </w:tcPr>
          <w:p w14:paraId="09E96C1F"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5</w:t>
            </w:r>
          </w:p>
        </w:tc>
        <w:tc>
          <w:tcPr>
            <w:tcW w:w="600" w:type="dxa"/>
            <w:tcBorders>
              <w:top w:val="single" w:sz="4" w:space="0" w:color="auto"/>
              <w:left w:val="single" w:sz="4" w:space="0" w:color="auto"/>
              <w:bottom w:val="single" w:sz="4" w:space="0" w:color="auto"/>
              <w:right w:val="single" w:sz="4" w:space="0" w:color="auto"/>
            </w:tcBorders>
            <w:hideMark/>
          </w:tcPr>
          <w:p w14:paraId="5AE58A9F"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6</w:t>
            </w:r>
          </w:p>
        </w:tc>
        <w:tc>
          <w:tcPr>
            <w:tcW w:w="600" w:type="dxa"/>
            <w:tcBorders>
              <w:top w:val="single" w:sz="4" w:space="0" w:color="auto"/>
              <w:left w:val="single" w:sz="4" w:space="0" w:color="auto"/>
              <w:bottom w:val="single" w:sz="4" w:space="0" w:color="auto"/>
              <w:right w:val="single" w:sz="4" w:space="0" w:color="auto"/>
            </w:tcBorders>
            <w:hideMark/>
          </w:tcPr>
          <w:p w14:paraId="3303D9CB"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7</w:t>
            </w:r>
          </w:p>
        </w:tc>
        <w:tc>
          <w:tcPr>
            <w:tcW w:w="600" w:type="dxa"/>
            <w:tcBorders>
              <w:top w:val="single" w:sz="4" w:space="0" w:color="auto"/>
              <w:left w:val="single" w:sz="4" w:space="0" w:color="auto"/>
              <w:bottom w:val="single" w:sz="4" w:space="0" w:color="auto"/>
              <w:right w:val="single" w:sz="4" w:space="0" w:color="auto"/>
            </w:tcBorders>
            <w:hideMark/>
          </w:tcPr>
          <w:p w14:paraId="35C70708"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8</w:t>
            </w:r>
          </w:p>
        </w:tc>
        <w:tc>
          <w:tcPr>
            <w:tcW w:w="600" w:type="dxa"/>
            <w:tcBorders>
              <w:top w:val="single" w:sz="4" w:space="0" w:color="auto"/>
              <w:left w:val="single" w:sz="4" w:space="0" w:color="auto"/>
              <w:bottom w:val="single" w:sz="4" w:space="0" w:color="auto"/>
              <w:right w:val="single" w:sz="4" w:space="0" w:color="auto"/>
            </w:tcBorders>
            <w:hideMark/>
          </w:tcPr>
          <w:p w14:paraId="2F657FEB"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w:t>
            </w:r>
          </w:p>
        </w:tc>
        <w:tc>
          <w:tcPr>
            <w:tcW w:w="554" w:type="dxa"/>
            <w:tcBorders>
              <w:top w:val="single" w:sz="4" w:space="0" w:color="auto"/>
              <w:left w:val="single" w:sz="4" w:space="0" w:color="auto"/>
              <w:bottom w:val="single" w:sz="4" w:space="0" w:color="auto"/>
              <w:right w:val="single" w:sz="4" w:space="0" w:color="auto"/>
            </w:tcBorders>
            <w:hideMark/>
          </w:tcPr>
          <w:p w14:paraId="63E9352F"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10</w:t>
            </w:r>
          </w:p>
        </w:tc>
        <w:tc>
          <w:tcPr>
            <w:tcW w:w="554" w:type="dxa"/>
            <w:tcBorders>
              <w:top w:val="single" w:sz="4" w:space="0" w:color="auto"/>
              <w:left w:val="single" w:sz="4" w:space="0" w:color="auto"/>
              <w:bottom w:val="single" w:sz="4" w:space="0" w:color="auto"/>
              <w:right w:val="single" w:sz="4" w:space="0" w:color="auto"/>
            </w:tcBorders>
            <w:hideMark/>
          </w:tcPr>
          <w:p w14:paraId="04AA2B9D"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w:t>
            </w:r>
          </w:p>
        </w:tc>
        <w:tc>
          <w:tcPr>
            <w:tcW w:w="554" w:type="dxa"/>
            <w:tcBorders>
              <w:top w:val="single" w:sz="4" w:space="0" w:color="auto"/>
              <w:left w:val="single" w:sz="4" w:space="0" w:color="auto"/>
              <w:bottom w:val="single" w:sz="4" w:space="0" w:color="auto"/>
              <w:right w:val="single" w:sz="4" w:space="0" w:color="auto"/>
            </w:tcBorders>
            <w:hideMark/>
          </w:tcPr>
          <w:p w14:paraId="0F57C9DB"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12</w:t>
            </w:r>
          </w:p>
        </w:tc>
      </w:tr>
      <w:tr w:rsidR="001D4FE3" w:rsidRPr="001D4FE3" w14:paraId="39DE2923" w14:textId="77777777" w:rsidTr="00BB0FEF">
        <w:tc>
          <w:tcPr>
            <w:tcW w:w="2286" w:type="dxa"/>
            <w:tcBorders>
              <w:top w:val="single" w:sz="4" w:space="0" w:color="auto"/>
              <w:left w:val="single" w:sz="4" w:space="0" w:color="auto"/>
              <w:bottom w:val="single" w:sz="4" w:space="0" w:color="auto"/>
              <w:right w:val="single" w:sz="4" w:space="0" w:color="auto"/>
            </w:tcBorders>
            <w:hideMark/>
          </w:tcPr>
          <w:p w14:paraId="0DA49896" w14:textId="77777777" w:rsidR="00BB0FEF" w:rsidRPr="001D4FE3" w:rsidRDefault="00BB0FEF"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Действие </w:t>
            </w:r>
          </w:p>
        </w:tc>
        <w:tc>
          <w:tcPr>
            <w:tcW w:w="599" w:type="dxa"/>
            <w:tcBorders>
              <w:top w:val="single" w:sz="4" w:space="0" w:color="auto"/>
              <w:left w:val="single" w:sz="4" w:space="0" w:color="auto"/>
              <w:bottom w:val="single" w:sz="4" w:space="0" w:color="auto"/>
              <w:right w:val="single" w:sz="4" w:space="0" w:color="auto"/>
            </w:tcBorders>
          </w:tcPr>
          <w:p w14:paraId="7E7E58C7"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5020C387"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14:paraId="13F9E7FD"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14:paraId="7545957F"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09851902"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521D1C8B"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41DCF0E4"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54121FFC"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5661F97C"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tcPr>
          <w:p w14:paraId="07ACFC51"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tcPr>
          <w:p w14:paraId="125862FB" w14:textId="77777777" w:rsidR="00BB0FEF" w:rsidRPr="001D4FE3" w:rsidRDefault="00BB0FEF" w:rsidP="001D4FE3">
            <w:pPr>
              <w:jc w:val="both"/>
              <w:rPr>
                <w:rFonts w:ascii="Times New Roman" w:eastAsia="Times New Roman" w:hAnsi="Times New Roman" w:cs="Times New Roman"/>
                <w:sz w:val="24"/>
                <w:szCs w:val="24"/>
                <w:lang w:eastAsia="ru-RU"/>
              </w:rPr>
            </w:pPr>
          </w:p>
        </w:tc>
        <w:tc>
          <w:tcPr>
            <w:tcW w:w="554" w:type="dxa"/>
            <w:tcBorders>
              <w:top w:val="single" w:sz="4" w:space="0" w:color="auto"/>
              <w:left w:val="single" w:sz="4" w:space="0" w:color="auto"/>
              <w:bottom w:val="single" w:sz="4" w:space="0" w:color="auto"/>
              <w:right w:val="single" w:sz="4" w:space="0" w:color="auto"/>
            </w:tcBorders>
          </w:tcPr>
          <w:p w14:paraId="63D9E975" w14:textId="77777777" w:rsidR="00BB0FEF" w:rsidRPr="001D4FE3" w:rsidRDefault="00BB0FEF" w:rsidP="001D4FE3">
            <w:pPr>
              <w:jc w:val="both"/>
              <w:rPr>
                <w:rFonts w:ascii="Times New Roman" w:eastAsia="Times New Roman" w:hAnsi="Times New Roman" w:cs="Times New Roman"/>
                <w:sz w:val="24"/>
                <w:szCs w:val="24"/>
                <w:lang w:eastAsia="ru-RU"/>
              </w:rPr>
            </w:pPr>
          </w:p>
        </w:tc>
      </w:tr>
    </w:tbl>
    <w:p w14:paraId="76DFEB34" w14:textId="0EBA0549" w:rsidR="00BB0FEF" w:rsidRPr="001D4FE3" w:rsidRDefault="00BB0FEF" w:rsidP="001D4FE3">
      <w:p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Ответ:</w:t>
      </w:r>
    </w:p>
    <w:tbl>
      <w:tblPr>
        <w:tblStyle w:val="a6"/>
        <w:tblW w:w="0" w:type="auto"/>
        <w:tblInd w:w="0" w:type="dxa"/>
        <w:tblLook w:val="04A0" w:firstRow="1" w:lastRow="0" w:firstColumn="1" w:lastColumn="0" w:noHBand="0" w:noVBand="1"/>
      </w:tblPr>
      <w:tblGrid>
        <w:gridCol w:w="599"/>
        <w:gridCol w:w="600"/>
        <w:gridCol w:w="599"/>
        <w:gridCol w:w="599"/>
        <w:gridCol w:w="600"/>
        <w:gridCol w:w="600"/>
        <w:gridCol w:w="600"/>
        <w:gridCol w:w="600"/>
        <w:gridCol w:w="600"/>
        <w:gridCol w:w="977"/>
        <w:gridCol w:w="851"/>
        <w:gridCol w:w="708"/>
      </w:tblGrid>
      <w:tr w:rsidR="001D4FE3" w:rsidRPr="001D4FE3" w14:paraId="7CE4EB7F" w14:textId="77777777" w:rsidTr="000800B4">
        <w:tc>
          <w:tcPr>
            <w:tcW w:w="599" w:type="dxa"/>
            <w:tcBorders>
              <w:top w:val="single" w:sz="4" w:space="0" w:color="auto"/>
              <w:left w:val="single" w:sz="4" w:space="0" w:color="auto"/>
              <w:bottom w:val="single" w:sz="4" w:space="0" w:color="auto"/>
              <w:right w:val="single" w:sz="4" w:space="0" w:color="auto"/>
            </w:tcBorders>
            <w:hideMark/>
          </w:tcPr>
          <w:p w14:paraId="734CB3A3"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е</w:t>
            </w:r>
          </w:p>
        </w:tc>
        <w:tc>
          <w:tcPr>
            <w:tcW w:w="600" w:type="dxa"/>
            <w:tcBorders>
              <w:top w:val="single" w:sz="4" w:space="0" w:color="auto"/>
              <w:left w:val="single" w:sz="4" w:space="0" w:color="auto"/>
              <w:bottom w:val="single" w:sz="4" w:space="0" w:color="auto"/>
              <w:right w:val="single" w:sz="4" w:space="0" w:color="auto"/>
            </w:tcBorders>
            <w:hideMark/>
          </w:tcPr>
          <w:p w14:paraId="60947923"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w:t>
            </w:r>
          </w:p>
        </w:tc>
        <w:tc>
          <w:tcPr>
            <w:tcW w:w="599" w:type="dxa"/>
            <w:tcBorders>
              <w:top w:val="single" w:sz="4" w:space="0" w:color="auto"/>
              <w:left w:val="single" w:sz="4" w:space="0" w:color="auto"/>
              <w:bottom w:val="single" w:sz="4" w:space="0" w:color="auto"/>
              <w:right w:val="single" w:sz="4" w:space="0" w:color="auto"/>
            </w:tcBorders>
            <w:hideMark/>
          </w:tcPr>
          <w:p w14:paraId="3AF8168C"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б</w:t>
            </w:r>
          </w:p>
        </w:tc>
        <w:tc>
          <w:tcPr>
            <w:tcW w:w="599" w:type="dxa"/>
            <w:tcBorders>
              <w:top w:val="single" w:sz="4" w:space="0" w:color="auto"/>
              <w:left w:val="single" w:sz="4" w:space="0" w:color="auto"/>
              <w:bottom w:val="single" w:sz="4" w:space="0" w:color="auto"/>
              <w:right w:val="single" w:sz="4" w:space="0" w:color="auto"/>
            </w:tcBorders>
            <w:hideMark/>
          </w:tcPr>
          <w:p w14:paraId="5A85C2BD"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ж</w:t>
            </w:r>
          </w:p>
        </w:tc>
        <w:tc>
          <w:tcPr>
            <w:tcW w:w="600" w:type="dxa"/>
            <w:tcBorders>
              <w:top w:val="single" w:sz="4" w:space="0" w:color="auto"/>
              <w:left w:val="single" w:sz="4" w:space="0" w:color="auto"/>
              <w:bottom w:val="single" w:sz="4" w:space="0" w:color="auto"/>
              <w:right w:val="single" w:sz="4" w:space="0" w:color="auto"/>
            </w:tcBorders>
            <w:hideMark/>
          </w:tcPr>
          <w:p w14:paraId="588CAA3F"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з</w:t>
            </w:r>
          </w:p>
        </w:tc>
        <w:tc>
          <w:tcPr>
            <w:tcW w:w="600" w:type="dxa"/>
            <w:tcBorders>
              <w:top w:val="single" w:sz="4" w:space="0" w:color="auto"/>
              <w:left w:val="single" w:sz="4" w:space="0" w:color="auto"/>
              <w:bottom w:val="single" w:sz="4" w:space="0" w:color="auto"/>
              <w:right w:val="single" w:sz="4" w:space="0" w:color="auto"/>
            </w:tcBorders>
            <w:hideMark/>
          </w:tcPr>
          <w:p w14:paraId="276C07B5"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д</w:t>
            </w:r>
          </w:p>
        </w:tc>
        <w:tc>
          <w:tcPr>
            <w:tcW w:w="600" w:type="dxa"/>
            <w:tcBorders>
              <w:top w:val="single" w:sz="4" w:space="0" w:color="auto"/>
              <w:left w:val="single" w:sz="4" w:space="0" w:color="auto"/>
              <w:bottom w:val="single" w:sz="4" w:space="0" w:color="auto"/>
              <w:right w:val="single" w:sz="4" w:space="0" w:color="auto"/>
            </w:tcBorders>
            <w:hideMark/>
          </w:tcPr>
          <w:p w14:paraId="767075E7"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г</w:t>
            </w:r>
          </w:p>
        </w:tc>
        <w:tc>
          <w:tcPr>
            <w:tcW w:w="600" w:type="dxa"/>
            <w:tcBorders>
              <w:top w:val="single" w:sz="4" w:space="0" w:color="auto"/>
              <w:left w:val="single" w:sz="4" w:space="0" w:color="auto"/>
              <w:bottom w:val="single" w:sz="4" w:space="0" w:color="auto"/>
              <w:right w:val="single" w:sz="4" w:space="0" w:color="auto"/>
            </w:tcBorders>
            <w:hideMark/>
          </w:tcPr>
          <w:p w14:paraId="5368263D"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к</w:t>
            </w:r>
          </w:p>
        </w:tc>
        <w:tc>
          <w:tcPr>
            <w:tcW w:w="600" w:type="dxa"/>
            <w:tcBorders>
              <w:top w:val="single" w:sz="4" w:space="0" w:color="auto"/>
              <w:left w:val="single" w:sz="4" w:space="0" w:color="auto"/>
              <w:bottom w:val="single" w:sz="4" w:space="0" w:color="auto"/>
              <w:right w:val="single" w:sz="4" w:space="0" w:color="auto"/>
            </w:tcBorders>
            <w:hideMark/>
          </w:tcPr>
          <w:p w14:paraId="5D8FCDCC"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и</w:t>
            </w:r>
          </w:p>
        </w:tc>
        <w:tc>
          <w:tcPr>
            <w:tcW w:w="977" w:type="dxa"/>
            <w:tcBorders>
              <w:top w:val="single" w:sz="4" w:space="0" w:color="auto"/>
              <w:left w:val="single" w:sz="4" w:space="0" w:color="auto"/>
              <w:bottom w:val="single" w:sz="4" w:space="0" w:color="auto"/>
              <w:right w:val="single" w:sz="4" w:space="0" w:color="auto"/>
            </w:tcBorders>
            <w:hideMark/>
          </w:tcPr>
          <w:p w14:paraId="70D6EA91"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а</w:t>
            </w:r>
          </w:p>
        </w:tc>
        <w:tc>
          <w:tcPr>
            <w:tcW w:w="851" w:type="dxa"/>
            <w:tcBorders>
              <w:top w:val="single" w:sz="4" w:space="0" w:color="auto"/>
              <w:left w:val="single" w:sz="4" w:space="0" w:color="auto"/>
              <w:bottom w:val="single" w:sz="4" w:space="0" w:color="auto"/>
              <w:right w:val="single" w:sz="4" w:space="0" w:color="auto"/>
            </w:tcBorders>
            <w:hideMark/>
          </w:tcPr>
          <w:p w14:paraId="7FF1A63F"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м</w:t>
            </w:r>
          </w:p>
        </w:tc>
        <w:tc>
          <w:tcPr>
            <w:tcW w:w="708" w:type="dxa"/>
            <w:tcBorders>
              <w:top w:val="single" w:sz="4" w:space="0" w:color="auto"/>
              <w:left w:val="single" w:sz="4" w:space="0" w:color="auto"/>
              <w:bottom w:val="single" w:sz="4" w:space="0" w:color="auto"/>
              <w:right w:val="single" w:sz="4" w:space="0" w:color="auto"/>
            </w:tcBorders>
            <w:hideMark/>
          </w:tcPr>
          <w:p w14:paraId="7483BC8A" w14:textId="77777777" w:rsidR="000800B4" w:rsidRPr="001D4FE3" w:rsidRDefault="000800B4" w:rsidP="001D4FE3">
            <w:pPr>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л</w:t>
            </w:r>
          </w:p>
        </w:tc>
      </w:tr>
      <w:tr w:rsidR="000800B4" w:rsidRPr="001D4FE3" w14:paraId="3D8C9383" w14:textId="77777777" w:rsidTr="000800B4">
        <w:tc>
          <w:tcPr>
            <w:tcW w:w="599" w:type="dxa"/>
            <w:tcBorders>
              <w:top w:val="single" w:sz="4" w:space="0" w:color="auto"/>
              <w:left w:val="single" w:sz="4" w:space="0" w:color="auto"/>
              <w:bottom w:val="single" w:sz="4" w:space="0" w:color="auto"/>
              <w:right w:val="single" w:sz="4" w:space="0" w:color="auto"/>
            </w:tcBorders>
          </w:tcPr>
          <w:p w14:paraId="5AA54A3A"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121D7587"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14:paraId="0F328972"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tcPr>
          <w:p w14:paraId="20CFA63E"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59296B78"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250CB75B"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73E2F2F3"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648F4CC3"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tcPr>
          <w:p w14:paraId="6880B1AD"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977" w:type="dxa"/>
            <w:tcBorders>
              <w:top w:val="single" w:sz="4" w:space="0" w:color="auto"/>
              <w:left w:val="single" w:sz="4" w:space="0" w:color="auto"/>
              <w:bottom w:val="single" w:sz="4" w:space="0" w:color="auto"/>
              <w:right w:val="single" w:sz="4" w:space="0" w:color="auto"/>
            </w:tcBorders>
          </w:tcPr>
          <w:p w14:paraId="2C2D15B6"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8A6B51E"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14:paraId="0E7F1D1D" w14:textId="77777777" w:rsidR="000800B4" w:rsidRPr="001D4FE3" w:rsidRDefault="000800B4" w:rsidP="001D4FE3">
            <w:pPr>
              <w:pStyle w:val="a3"/>
              <w:numPr>
                <w:ilvl w:val="0"/>
                <w:numId w:val="6"/>
              </w:numPr>
              <w:jc w:val="both"/>
              <w:rPr>
                <w:rFonts w:ascii="Times New Roman" w:eastAsia="Times New Roman" w:hAnsi="Times New Roman" w:cs="Times New Roman"/>
                <w:sz w:val="24"/>
                <w:szCs w:val="24"/>
                <w:lang w:eastAsia="ru-RU"/>
              </w:rPr>
            </w:pPr>
          </w:p>
        </w:tc>
      </w:tr>
    </w:tbl>
    <w:p w14:paraId="7AACBCC6" w14:textId="77777777" w:rsidR="000800B4" w:rsidRPr="001D4FE3" w:rsidRDefault="000800B4" w:rsidP="001D4FE3">
      <w:pPr>
        <w:spacing w:after="0" w:line="240" w:lineRule="auto"/>
        <w:jc w:val="both"/>
        <w:rPr>
          <w:rFonts w:ascii="Times New Roman" w:hAnsi="Times New Roman" w:cs="Times New Roman"/>
          <w:sz w:val="24"/>
          <w:szCs w:val="24"/>
        </w:rPr>
      </w:pPr>
    </w:p>
    <w:p w14:paraId="16675439" w14:textId="191DE135" w:rsidR="000259A7" w:rsidRPr="005A75CA" w:rsidRDefault="000259A7" w:rsidP="001D4FE3">
      <w:pPr>
        <w:spacing w:after="0" w:line="240" w:lineRule="auto"/>
        <w:jc w:val="both"/>
        <w:rPr>
          <w:rFonts w:ascii="Times New Roman" w:hAnsi="Times New Roman" w:cs="Times New Roman"/>
          <w:b/>
          <w:bCs/>
          <w:sz w:val="24"/>
          <w:szCs w:val="24"/>
        </w:rPr>
      </w:pPr>
      <w:r w:rsidRPr="005A75CA">
        <w:rPr>
          <w:rFonts w:ascii="Times New Roman" w:hAnsi="Times New Roman" w:cs="Times New Roman"/>
          <w:b/>
          <w:bCs/>
          <w:sz w:val="24"/>
          <w:szCs w:val="24"/>
        </w:rPr>
        <w:t xml:space="preserve">Задача </w:t>
      </w:r>
      <w:r w:rsidR="00E93686" w:rsidRPr="005A75CA">
        <w:rPr>
          <w:rFonts w:ascii="Times New Roman" w:hAnsi="Times New Roman" w:cs="Times New Roman"/>
          <w:b/>
          <w:bCs/>
          <w:sz w:val="24"/>
          <w:szCs w:val="24"/>
        </w:rPr>
        <w:t>3</w:t>
      </w:r>
    </w:p>
    <w:p w14:paraId="69C6FDE7" w14:textId="77777777" w:rsidR="00E93686" w:rsidRPr="005A75CA" w:rsidRDefault="00E93686" w:rsidP="005A75CA">
      <w:pPr>
        <w:shd w:val="clear" w:color="auto" w:fill="FFFFFF"/>
        <w:spacing w:after="0" w:line="240" w:lineRule="auto"/>
        <w:jc w:val="both"/>
        <w:rPr>
          <w:rFonts w:ascii="Times New Roman" w:eastAsia="Times New Roman" w:hAnsi="Times New Roman" w:cs="Times New Roman"/>
          <w:sz w:val="24"/>
          <w:szCs w:val="24"/>
          <w:lang w:eastAsia="ru-RU"/>
        </w:rPr>
      </w:pPr>
      <w:r w:rsidRPr="005A75CA">
        <w:rPr>
          <w:rFonts w:ascii="Times New Roman" w:eastAsia="Times New Roman" w:hAnsi="Times New Roman" w:cs="Times New Roman"/>
          <w:sz w:val="24"/>
          <w:szCs w:val="24"/>
          <w:lang w:eastAsia="ru-RU"/>
        </w:rPr>
        <w:lastRenderedPageBreak/>
        <w:t xml:space="preserve">В таблице приведены данные индекса физического объема инвестиций в основной капитал и производства продукции по отраслям инвестиционного комплекса (в процентах к предыдущему периоду). </w:t>
      </w:r>
    </w:p>
    <w:p w14:paraId="12077152" w14:textId="77777777" w:rsidR="00E93686" w:rsidRPr="001D4FE3" w:rsidRDefault="00E93686" w:rsidP="001D4FE3">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25"/>
        <w:gridCol w:w="1321"/>
        <w:gridCol w:w="1309"/>
        <w:gridCol w:w="1321"/>
        <w:gridCol w:w="1269"/>
      </w:tblGrid>
      <w:tr w:rsidR="001D4FE3" w:rsidRPr="001D4FE3" w14:paraId="0ADCFD54" w14:textId="77777777" w:rsidTr="00772D12">
        <w:trPr>
          <w:trHeight w:val="315"/>
          <w:tblCellSpacing w:w="0" w:type="dxa"/>
        </w:trPr>
        <w:tc>
          <w:tcPr>
            <w:tcW w:w="4830" w:type="dxa"/>
            <w:vAlign w:val="center"/>
            <w:hideMark/>
          </w:tcPr>
          <w:p w14:paraId="42930791" w14:textId="77777777" w:rsidR="00E93686" w:rsidRPr="001D4FE3" w:rsidRDefault="00B24A53" w:rsidP="001D4FE3">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w14:anchorId="3F66E75F">
                <v:rect id="_x0000_i1025" style="width:0;height:1.5pt" o:hralign="center" o:hrstd="t" o:hr="t" fillcolor="#a0a0a0" stroked="f"/>
              </w:pict>
            </w:r>
          </w:p>
        </w:tc>
        <w:tc>
          <w:tcPr>
            <w:tcW w:w="1335" w:type="dxa"/>
            <w:vAlign w:val="center"/>
            <w:hideMark/>
          </w:tcPr>
          <w:p w14:paraId="1D962908"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2020</w:t>
            </w:r>
          </w:p>
        </w:tc>
        <w:tc>
          <w:tcPr>
            <w:tcW w:w="1335" w:type="dxa"/>
            <w:vAlign w:val="center"/>
            <w:hideMark/>
          </w:tcPr>
          <w:p w14:paraId="24B0EC34"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2021</w:t>
            </w:r>
          </w:p>
        </w:tc>
        <w:tc>
          <w:tcPr>
            <w:tcW w:w="1335" w:type="dxa"/>
            <w:vAlign w:val="center"/>
            <w:hideMark/>
          </w:tcPr>
          <w:p w14:paraId="326247A1"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2022</w:t>
            </w:r>
          </w:p>
        </w:tc>
        <w:tc>
          <w:tcPr>
            <w:tcW w:w="1230" w:type="dxa"/>
            <w:vAlign w:val="center"/>
            <w:hideMark/>
          </w:tcPr>
          <w:p w14:paraId="7F62C2ED"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2023</w:t>
            </w:r>
          </w:p>
        </w:tc>
      </w:tr>
      <w:tr w:rsidR="001D4FE3" w:rsidRPr="001D4FE3" w14:paraId="27FC6F7F" w14:textId="77777777" w:rsidTr="00772D12">
        <w:trPr>
          <w:trHeight w:val="330"/>
          <w:tblCellSpacing w:w="0" w:type="dxa"/>
        </w:trPr>
        <w:tc>
          <w:tcPr>
            <w:tcW w:w="10095" w:type="dxa"/>
            <w:gridSpan w:val="5"/>
            <w:vAlign w:val="center"/>
            <w:hideMark/>
          </w:tcPr>
          <w:p w14:paraId="5AEF4379"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Машиностроение и металлообработка</w:t>
            </w:r>
          </w:p>
        </w:tc>
      </w:tr>
      <w:tr w:rsidR="001D4FE3" w:rsidRPr="001D4FE3" w14:paraId="4ECA1911" w14:textId="77777777" w:rsidTr="00772D12">
        <w:trPr>
          <w:trHeight w:val="315"/>
          <w:tblCellSpacing w:w="0" w:type="dxa"/>
        </w:trPr>
        <w:tc>
          <w:tcPr>
            <w:tcW w:w="4830" w:type="dxa"/>
            <w:vAlign w:val="center"/>
            <w:hideMark/>
          </w:tcPr>
          <w:p w14:paraId="1A4E1C41" w14:textId="77777777" w:rsidR="00E93686" w:rsidRPr="001D4FE3" w:rsidRDefault="00E9368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Инвестиции в основной капитал</w:t>
            </w:r>
          </w:p>
        </w:tc>
        <w:tc>
          <w:tcPr>
            <w:tcW w:w="1335" w:type="dxa"/>
            <w:vAlign w:val="center"/>
            <w:hideMark/>
          </w:tcPr>
          <w:p w14:paraId="419E972B"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101,2</w:t>
            </w:r>
          </w:p>
        </w:tc>
        <w:tc>
          <w:tcPr>
            <w:tcW w:w="1335" w:type="dxa"/>
            <w:vAlign w:val="center"/>
            <w:hideMark/>
          </w:tcPr>
          <w:p w14:paraId="7C1A373E"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93,0</w:t>
            </w:r>
          </w:p>
        </w:tc>
        <w:tc>
          <w:tcPr>
            <w:tcW w:w="1335" w:type="dxa"/>
            <w:vAlign w:val="center"/>
            <w:hideMark/>
          </w:tcPr>
          <w:p w14:paraId="14C63193"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174.9</w:t>
            </w:r>
          </w:p>
        </w:tc>
        <w:tc>
          <w:tcPr>
            <w:tcW w:w="1230" w:type="dxa"/>
            <w:vAlign w:val="center"/>
            <w:hideMark/>
          </w:tcPr>
          <w:p w14:paraId="1268852F"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121,</w:t>
            </w:r>
          </w:p>
        </w:tc>
      </w:tr>
      <w:tr w:rsidR="001D4FE3" w:rsidRPr="001D4FE3" w14:paraId="7803DAAB" w14:textId="77777777" w:rsidTr="00772D12">
        <w:trPr>
          <w:trHeight w:val="315"/>
          <w:tblCellSpacing w:w="0" w:type="dxa"/>
        </w:trPr>
        <w:tc>
          <w:tcPr>
            <w:tcW w:w="4830" w:type="dxa"/>
            <w:vAlign w:val="center"/>
            <w:hideMark/>
          </w:tcPr>
          <w:p w14:paraId="3A307579" w14:textId="77777777" w:rsidR="00E93686" w:rsidRPr="001D4FE3" w:rsidRDefault="00E9368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Выпуск продукции</w:t>
            </w:r>
          </w:p>
        </w:tc>
        <w:tc>
          <w:tcPr>
            <w:tcW w:w="1335" w:type="dxa"/>
            <w:vAlign w:val="center"/>
            <w:hideMark/>
          </w:tcPr>
          <w:p w14:paraId="701763B1"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90,7</w:t>
            </w:r>
          </w:p>
        </w:tc>
        <w:tc>
          <w:tcPr>
            <w:tcW w:w="1335" w:type="dxa"/>
            <w:vAlign w:val="center"/>
            <w:hideMark/>
          </w:tcPr>
          <w:p w14:paraId="4C587B1B"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91,3</w:t>
            </w:r>
          </w:p>
        </w:tc>
        <w:tc>
          <w:tcPr>
            <w:tcW w:w="1335" w:type="dxa"/>
            <w:vAlign w:val="center"/>
            <w:hideMark/>
          </w:tcPr>
          <w:p w14:paraId="797793BF"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117,2</w:t>
            </w:r>
          </w:p>
        </w:tc>
        <w:tc>
          <w:tcPr>
            <w:tcW w:w="1230" w:type="dxa"/>
            <w:vAlign w:val="center"/>
            <w:hideMark/>
          </w:tcPr>
          <w:p w14:paraId="7B6BF786"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120,0</w:t>
            </w:r>
          </w:p>
        </w:tc>
      </w:tr>
      <w:tr w:rsidR="001D4FE3" w:rsidRPr="001D4FE3" w14:paraId="6C890F85" w14:textId="77777777" w:rsidTr="00772D12">
        <w:trPr>
          <w:trHeight w:val="315"/>
          <w:tblCellSpacing w:w="0" w:type="dxa"/>
        </w:trPr>
        <w:tc>
          <w:tcPr>
            <w:tcW w:w="10095" w:type="dxa"/>
            <w:gridSpan w:val="5"/>
            <w:vAlign w:val="center"/>
            <w:hideMark/>
          </w:tcPr>
          <w:p w14:paraId="46E8D03A"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Промышленность строительных материалов</w:t>
            </w:r>
          </w:p>
        </w:tc>
      </w:tr>
      <w:tr w:rsidR="001D4FE3" w:rsidRPr="001D4FE3" w14:paraId="279D6431" w14:textId="77777777" w:rsidTr="00772D12">
        <w:trPr>
          <w:trHeight w:val="315"/>
          <w:tblCellSpacing w:w="0" w:type="dxa"/>
        </w:trPr>
        <w:tc>
          <w:tcPr>
            <w:tcW w:w="4830" w:type="dxa"/>
            <w:vAlign w:val="center"/>
            <w:hideMark/>
          </w:tcPr>
          <w:p w14:paraId="612541F9" w14:textId="77777777" w:rsidR="00E93686" w:rsidRPr="001D4FE3" w:rsidRDefault="00E9368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Инвестиции в основной капитал</w:t>
            </w:r>
          </w:p>
        </w:tc>
        <w:tc>
          <w:tcPr>
            <w:tcW w:w="1335" w:type="dxa"/>
            <w:vAlign w:val="center"/>
            <w:hideMark/>
          </w:tcPr>
          <w:p w14:paraId="6D60D395"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80,8</w:t>
            </w:r>
          </w:p>
        </w:tc>
        <w:tc>
          <w:tcPr>
            <w:tcW w:w="1335" w:type="dxa"/>
            <w:vAlign w:val="center"/>
            <w:hideMark/>
          </w:tcPr>
          <w:p w14:paraId="36A1EB13"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62,6</w:t>
            </w:r>
          </w:p>
        </w:tc>
        <w:tc>
          <w:tcPr>
            <w:tcW w:w="1335" w:type="dxa"/>
            <w:vAlign w:val="center"/>
            <w:hideMark/>
          </w:tcPr>
          <w:p w14:paraId="7CC3F9C3"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118,8</w:t>
            </w:r>
          </w:p>
        </w:tc>
        <w:tc>
          <w:tcPr>
            <w:tcW w:w="1230" w:type="dxa"/>
            <w:vAlign w:val="center"/>
            <w:hideMark/>
          </w:tcPr>
          <w:p w14:paraId="0551A115"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119,7</w:t>
            </w:r>
          </w:p>
        </w:tc>
      </w:tr>
      <w:tr w:rsidR="001D4FE3" w:rsidRPr="001D4FE3" w14:paraId="036A7E13" w14:textId="77777777" w:rsidTr="00772D12">
        <w:trPr>
          <w:trHeight w:val="330"/>
          <w:tblCellSpacing w:w="0" w:type="dxa"/>
        </w:trPr>
        <w:tc>
          <w:tcPr>
            <w:tcW w:w="4830" w:type="dxa"/>
            <w:vAlign w:val="center"/>
            <w:hideMark/>
          </w:tcPr>
          <w:p w14:paraId="5C19832A" w14:textId="77777777" w:rsidR="00E93686" w:rsidRPr="001D4FE3" w:rsidRDefault="00E93686"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Выпуск продукции</w:t>
            </w:r>
          </w:p>
        </w:tc>
        <w:tc>
          <w:tcPr>
            <w:tcW w:w="1335" w:type="dxa"/>
            <w:vAlign w:val="center"/>
            <w:hideMark/>
          </w:tcPr>
          <w:p w14:paraId="59C9DA84"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92,0</w:t>
            </w:r>
          </w:p>
        </w:tc>
        <w:tc>
          <w:tcPr>
            <w:tcW w:w="1335" w:type="dxa"/>
            <w:vAlign w:val="center"/>
            <w:hideMark/>
          </w:tcPr>
          <w:p w14:paraId="2FD0E840"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93,7</w:t>
            </w:r>
          </w:p>
        </w:tc>
        <w:tc>
          <w:tcPr>
            <w:tcW w:w="1335" w:type="dxa"/>
            <w:vAlign w:val="center"/>
            <w:hideMark/>
          </w:tcPr>
          <w:p w14:paraId="7C6AA11C"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110,2</w:t>
            </w:r>
          </w:p>
        </w:tc>
        <w:tc>
          <w:tcPr>
            <w:tcW w:w="1230" w:type="dxa"/>
            <w:vAlign w:val="center"/>
            <w:hideMark/>
          </w:tcPr>
          <w:p w14:paraId="21B3A26A" w14:textId="77777777" w:rsidR="00E93686" w:rsidRPr="001D4FE3" w:rsidRDefault="00E93686" w:rsidP="001D4FE3">
            <w:p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113,1</w:t>
            </w:r>
          </w:p>
        </w:tc>
      </w:tr>
    </w:tbl>
    <w:p w14:paraId="27734FE8" w14:textId="77777777" w:rsidR="00E93686" w:rsidRPr="001D4FE3" w:rsidRDefault="00E93686" w:rsidP="001D4FE3">
      <w:pPr>
        <w:shd w:val="clear" w:color="auto" w:fill="FFFFFF"/>
        <w:spacing w:after="0" w:line="240" w:lineRule="auto"/>
        <w:jc w:val="both"/>
        <w:rPr>
          <w:rFonts w:ascii="Times New Roman" w:eastAsia="Times New Roman" w:hAnsi="Times New Roman" w:cs="Times New Roman"/>
          <w:sz w:val="24"/>
          <w:szCs w:val="24"/>
          <w:lang w:eastAsia="ru-RU"/>
        </w:rPr>
      </w:pPr>
    </w:p>
    <w:p w14:paraId="0DCD492E" w14:textId="77777777" w:rsidR="00E93686" w:rsidRPr="001D4FE3" w:rsidRDefault="00E93686" w:rsidP="001D4FE3">
      <w:pPr>
        <w:spacing w:after="0" w:line="240" w:lineRule="auto"/>
        <w:ind w:firstLine="709"/>
        <w:jc w:val="both"/>
        <w:rPr>
          <w:rFonts w:ascii="Times New Roman" w:hAnsi="Times New Roman" w:cs="Times New Roman"/>
          <w:sz w:val="24"/>
          <w:szCs w:val="24"/>
        </w:rPr>
      </w:pPr>
      <w:r w:rsidRPr="001D4FE3">
        <w:rPr>
          <w:rFonts w:ascii="Times New Roman" w:hAnsi="Times New Roman" w:cs="Times New Roman"/>
          <w:sz w:val="24"/>
          <w:szCs w:val="24"/>
        </w:rPr>
        <w:t>На основании представленных данных определите:</w:t>
      </w:r>
    </w:p>
    <w:p w14:paraId="177D31A5" w14:textId="77777777" w:rsidR="00E93686" w:rsidRPr="001D4FE3" w:rsidRDefault="00E93686" w:rsidP="001D4FE3">
      <w:pPr>
        <w:pStyle w:val="a3"/>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Проблема, содержащаяся в ситуационной задаче;</w:t>
      </w:r>
    </w:p>
    <w:p w14:paraId="38E648CE" w14:textId="77777777" w:rsidR="00E93686" w:rsidRPr="001D4FE3" w:rsidRDefault="00E93686" w:rsidP="001D4FE3">
      <w:pPr>
        <w:pStyle w:val="a3"/>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Возможные причины возникновения проблемы (обоснуйте вариант решения проблемы (цель, основные мероприятия, ресурсное обеспечение, ограничения в реализации));</w:t>
      </w:r>
    </w:p>
    <w:p w14:paraId="7583D3B6" w14:textId="77777777" w:rsidR="00E93686" w:rsidRPr="001D4FE3" w:rsidRDefault="00E93686" w:rsidP="001D4FE3">
      <w:pPr>
        <w:pStyle w:val="a3"/>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Охарактеризуйте ожидаемый результат;</w:t>
      </w:r>
    </w:p>
    <w:p w14:paraId="5D5DD4E4" w14:textId="77777777" w:rsidR="00E93686" w:rsidRPr="001D4FE3" w:rsidRDefault="00E93686" w:rsidP="001D4FE3">
      <w:pPr>
        <w:pStyle w:val="a3"/>
        <w:numPr>
          <w:ilvl w:val="0"/>
          <w:numId w:val="8"/>
        </w:numPr>
        <w:spacing w:after="0" w:line="240" w:lineRule="auto"/>
        <w:ind w:firstLine="709"/>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Обосновать эффективность своего управленческого решения</w:t>
      </w:r>
    </w:p>
    <w:p w14:paraId="2BB7A5F8" w14:textId="3753B0AC" w:rsidR="00E93686" w:rsidRPr="001D4FE3" w:rsidRDefault="00596CF7" w:rsidP="001D4FE3">
      <w:pPr>
        <w:spacing w:after="0" w:line="240" w:lineRule="auto"/>
        <w:jc w:val="both"/>
        <w:rPr>
          <w:rFonts w:ascii="Times New Roman" w:hAnsi="Times New Roman" w:cs="Times New Roman"/>
          <w:sz w:val="24"/>
          <w:szCs w:val="24"/>
        </w:rPr>
      </w:pPr>
      <w:r w:rsidRPr="001D4FE3">
        <w:rPr>
          <w:rFonts w:ascii="Times New Roman" w:hAnsi="Times New Roman" w:cs="Times New Roman"/>
          <w:sz w:val="24"/>
          <w:szCs w:val="24"/>
        </w:rPr>
        <w:t>Ответ:</w:t>
      </w:r>
    </w:p>
    <w:p w14:paraId="064F2133" w14:textId="6864534B" w:rsidR="0027435C" w:rsidRPr="001D4FE3" w:rsidRDefault="001343C8" w:rsidP="001D4FE3">
      <w:pPr>
        <w:pStyle w:val="a3"/>
        <w:numPr>
          <w:ilvl w:val="0"/>
          <w:numId w:val="2"/>
        </w:numPr>
        <w:spacing w:after="0" w:line="240" w:lineRule="auto"/>
        <w:jc w:val="both"/>
        <w:rPr>
          <w:rFonts w:ascii="Times New Roman" w:hAnsi="Times New Roman" w:cs="Times New Roman"/>
          <w:sz w:val="24"/>
          <w:szCs w:val="24"/>
        </w:rPr>
      </w:pPr>
      <w:r w:rsidRPr="001D4FE3">
        <w:rPr>
          <w:rFonts w:ascii="Times New Roman" w:eastAsia="Times New Roman" w:hAnsi="Times New Roman" w:cs="Times New Roman"/>
          <w:sz w:val="24"/>
          <w:szCs w:val="24"/>
          <w:lang w:eastAsia="ru-RU"/>
        </w:rPr>
        <w:t>Нестабильность инвестиций, их резкие колебания независимо от выпуска продукции</w:t>
      </w:r>
    </w:p>
    <w:p w14:paraId="6BDC6100" w14:textId="3AA5EE1D" w:rsidR="001343C8" w:rsidRPr="001D4FE3" w:rsidRDefault="001343C8" w:rsidP="001D4FE3">
      <w:pPr>
        <w:pStyle w:val="a3"/>
        <w:numPr>
          <w:ilvl w:val="0"/>
          <w:numId w:val="2"/>
        </w:numPr>
        <w:spacing w:after="0" w:line="240" w:lineRule="auto"/>
        <w:jc w:val="both"/>
        <w:rPr>
          <w:rFonts w:ascii="Times New Roman" w:hAnsi="Times New Roman" w:cs="Times New Roman"/>
          <w:sz w:val="24"/>
          <w:szCs w:val="24"/>
        </w:rPr>
      </w:pPr>
      <w:r w:rsidRPr="001D4FE3">
        <w:rPr>
          <w:rFonts w:ascii="Times New Roman" w:eastAsia="Times New Roman" w:hAnsi="Times New Roman" w:cs="Times New Roman"/>
          <w:sz w:val="24"/>
          <w:szCs w:val="24"/>
          <w:lang w:eastAsia="ru-RU"/>
        </w:rPr>
        <w:t>Влияние инвестиционных рисков, колебания курса акций, валюты, технические сдвиги, кризисы итд</w:t>
      </w:r>
    </w:p>
    <w:p w14:paraId="0AAC9DF6" w14:textId="71B374C8" w:rsidR="001343C8" w:rsidRPr="001D4FE3" w:rsidRDefault="001343C8" w:rsidP="001D4FE3">
      <w:pPr>
        <w:pStyle w:val="a3"/>
        <w:numPr>
          <w:ilvl w:val="0"/>
          <w:numId w:val="2"/>
        </w:numPr>
        <w:spacing w:after="0" w:line="240" w:lineRule="auto"/>
        <w:jc w:val="both"/>
        <w:rPr>
          <w:rFonts w:ascii="Times New Roman" w:hAnsi="Times New Roman" w:cs="Times New Roman"/>
          <w:sz w:val="24"/>
          <w:szCs w:val="24"/>
        </w:rPr>
      </w:pPr>
      <w:r w:rsidRPr="001D4FE3">
        <w:rPr>
          <w:rFonts w:ascii="Times New Roman" w:eastAsia="Times New Roman" w:hAnsi="Times New Roman" w:cs="Times New Roman"/>
          <w:sz w:val="24"/>
          <w:szCs w:val="24"/>
          <w:lang w:eastAsia="ru-RU"/>
        </w:rPr>
        <w:t>Развитие системы страхования инвестиций</w:t>
      </w:r>
    </w:p>
    <w:p w14:paraId="7DE8D090" w14:textId="297EED26" w:rsidR="001343C8" w:rsidRPr="001D4FE3" w:rsidRDefault="001343C8" w:rsidP="001D4FE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Цель – </w:t>
      </w:r>
      <w:r w:rsidR="000800B4" w:rsidRPr="001D4FE3">
        <w:rPr>
          <w:rFonts w:ascii="Times New Roman" w:eastAsia="Times New Roman" w:hAnsi="Times New Roman" w:cs="Times New Roman"/>
          <w:sz w:val="24"/>
          <w:szCs w:val="24"/>
          <w:lang w:eastAsia="ru-RU"/>
        </w:rPr>
        <w:t>защита имущественных</w:t>
      </w:r>
      <w:r w:rsidRPr="001D4FE3">
        <w:rPr>
          <w:rFonts w:ascii="Times New Roman" w:eastAsia="Times New Roman" w:hAnsi="Times New Roman" w:cs="Times New Roman"/>
          <w:sz w:val="24"/>
          <w:szCs w:val="24"/>
          <w:lang w:eastAsia="ru-RU"/>
        </w:rPr>
        <w:t xml:space="preserve"> интересов субъектов инвестиционной деятельности от рисков обесценивания, утраты, уничтожения капиталовложений.</w:t>
      </w:r>
    </w:p>
    <w:p w14:paraId="2E080371" w14:textId="65FEE01E" w:rsidR="001343C8" w:rsidRPr="001D4FE3" w:rsidRDefault="001343C8" w:rsidP="001D4FE3">
      <w:pPr>
        <w:spacing w:after="0" w:line="240" w:lineRule="auto"/>
        <w:ind w:left="360"/>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b/>
          <w:bCs/>
          <w:sz w:val="24"/>
          <w:szCs w:val="24"/>
          <w:lang w:eastAsia="ru-RU"/>
        </w:rPr>
        <w:t>Основные мероприятия:</w:t>
      </w:r>
    </w:p>
    <w:p w14:paraId="0478D03C" w14:textId="77777777"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 разработка региональных </w:t>
      </w:r>
      <w:proofErr w:type="gramStart"/>
      <w:r w:rsidRPr="001D4FE3">
        <w:rPr>
          <w:rFonts w:ascii="Times New Roman" w:eastAsia="Times New Roman" w:hAnsi="Times New Roman" w:cs="Times New Roman"/>
          <w:sz w:val="24"/>
          <w:szCs w:val="24"/>
          <w:lang w:eastAsia="ru-RU"/>
        </w:rPr>
        <w:t>программ  и</w:t>
      </w:r>
      <w:proofErr w:type="gramEnd"/>
      <w:r w:rsidRPr="001D4FE3">
        <w:rPr>
          <w:rFonts w:ascii="Times New Roman" w:eastAsia="Times New Roman" w:hAnsi="Times New Roman" w:cs="Times New Roman"/>
          <w:sz w:val="24"/>
          <w:szCs w:val="24"/>
          <w:lang w:eastAsia="ru-RU"/>
        </w:rPr>
        <w:t xml:space="preserve"> стратегий поддержки страхования инвестиционных рисков</w:t>
      </w:r>
    </w:p>
    <w:p w14:paraId="7C518315" w14:textId="41CC00AB"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разработка рационального страхового тарифа в сфере капиталообразующих инвестиций с использованием программ оценки эффективности инвестиционного проекта;</w:t>
      </w:r>
    </w:p>
    <w:p w14:paraId="5E1EA574" w14:textId="77777777"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создание в структуре органов власти специального органа или отдела, отслеживающего выполнение страховщиками обязательств перед страхователями с доведением результатов через средства массовой информации и Интернет до потребителей услуг и органов страхового надзора.</w:t>
      </w:r>
    </w:p>
    <w:p w14:paraId="58BE3179" w14:textId="77777777"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оказание поддержки в формировании и развитии региональных страховых фондов</w:t>
      </w:r>
    </w:p>
    <w:p w14:paraId="137CE319" w14:textId="77777777"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Ресурсное обеспечение – кадровые ресурсы обеспечиваются за счёт служащих органов власти субъекта, занимающихся регулированием инвестиционной деятельности в регионе. финансовые ресурсы – бюджет субъекта, привлеченные источники финансирования (российские и иностранные заинтересованные организации)</w:t>
      </w:r>
    </w:p>
    <w:p w14:paraId="0C9401E3" w14:textId="5182A9A6" w:rsidR="001343C8" w:rsidRPr="001D4FE3" w:rsidRDefault="001343C8" w:rsidP="001D4FE3">
      <w:p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Ограничения – несовершенство инвестиционного законодательства, недостаток квалифицированных кадров; нехватка фин. Ресурсов</w:t>
      </w:r>
    </w:p>
    <w:p w14:paraId="1997DA76" w14:textId="1CB76CD4" w:rsidR="001343C8" w:rsidRPr="001D4FE3" w:rsidRDefault="001343C8" w:rsidP="001D4FE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Увеличение стабильности поступления инвестиций в экономику региона</w:t>
      </w:r>
    </w:p>
    <w:p w14:paraId="20442706" w14:textId="5EE44F3B" w:rsidR="001343C8" w:rsidRPr="001D4FE3" w:rsidRDefault="001343C8" w:rsidP="001D4FE3">
      <w:pPr>
        <w:pStyle w:val="a3"/>
        <w:numPr>
          <w:ilvl w:val="0"/>
          <w:numId w:val="2"/>
        </w:numPr>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Страхование позволит снизить влияние инвестиционных рисков на осуществление инвестиционной деятельности, позволит обеспечить привлечение дополнительных иностранных инвестиций, увеличить объем российских инвестиций.</w:t>
      </w:r>
    </w:p>
    <w:p w14:paraId="43D6BE02" w14:textId="5B68C6D8" w:rsidR="001343C8" w:rsidRPr="001D4FE3" w:rsidRDefault="001343C8" w:rsidP="001D4FE3">
      <w:pPr>
        <w:pStyle w:val="a3"/>
        <w:spacing w:after="0" w:line="240" w:lineRule="auto"/>
        <w:jc w:val="both"/>
        <w:rPr>
          <w:rFonts w:ascii="Times New Roman" w:eastAsia="Times New Roman" w:hAnsi="Times New Roman" w:cs="Times New Roman"/>
          <w:sz w:val="24"/>
          <w:szCs w:val="24"/>
          <w:lang w:eastAsia="ru-RU"/>
        </w:rPr>
      </w:pPr>
      <w:r w:rsidRPr="001D4FE3">
        <w:rPr>
          <w:rFonts w:ascii="Times New Roman" w:eastAsia="Times New Roman" w:hAnsi="Times New Roman" w:cs="Times New Roman"/>
          <w:sz w:val="24"/>
          <w:szCs w:val="24"/>
          <w:lang w:eastAsia="ru-RU"/>
        </w:rPr>
        <w:t xml:space="preserve">Показатели эффективности: увеличение общего объема инвестиций, увеличение объема </w:t>
      </w:r>
      <w:r w:rsidR="00165CB9" w:rsidRPr="001D4FE3">
        <w:rPr>
          <w:rFonts w:ascii="Times New Roman" w:eastAsia="Times New Roman" w:hAnsi="Times New Roman" w:cs="Times New Roman"/>
          <w:sz w:val="24"/>
          <w:szCs w:val="24"/>
          <w:lang w:eastAsia="ru-RU"/>
        </w:rPr>
        <w:t>внебюджетных инвестиций</w:t>
      </w:r>
      <w:r w:rsidRPr="001D4FE3">
        <w:rPr>
          <w:rFonts w:ascii="Times New Roman" w:eastAsia="Times New Roman" w:hAnsi="Times New Roman" w:cs="Times New Roman"/>
          <w:sz w:val="24"/>
          <w:szCs w:val="24"/>
          <w:lang w:eastAsia="ru-RU"/>
        </w:rPr>
        <w:t xml:space="preserve"> в региональную экономику, увеличение темпов роста иностранных инвестиций.</w:t>
      </w:r>
    </w:p>
    <w:p w14:paraId="1A9E69D2" w14:textId="4C639D54" w:rsidR="0064460A" w:rsidRPr="001D4FE3" w:rsidRDefault="0064460A" w:rsidP="001D4FE3">
      <w:pPr>
        <w:spacing w:after="0" w:line="240" w:lineRule="auto"/>
        <w:jc w:val="both"/>
        <w:rPr>
          <w:rFonts w:ascii="Times New Roman" w:hAnsi="Times New Roman" w:cs="Times New Roman"/>
          <w:sz w:val="24"/>
          <w:szCs w:val="24"/>
        </w:rPr>
      </w:pPr>
    </w:p>
    <w:sectPr w:rsidR="0064460A" w:rsidRPr="001D4F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575C"/>
    <w:multiLevelType w:val="hybridMultilevel"/>
    <w:tmpl w:val="6674DA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E97F1E"/>
    <w:multiLevelType w:val="hybridMultilevel"/>
    <w:tmpl w:val="585AF610"/>
    <w:lvl w:ilvl="0" w:tplc="A9B629EA">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A1E44F3"/>
    <w:multiLevelType w:val="hybridMultilevel"/>
    <w:tmpl w:val="C3FEA0EE"/>
    <w:lvl w:ilvl="0" w:tplc="22C65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A76311"/>
    <w:multiLevelType w:val="hybridMultilevel"/>
    <w:tmpl w:val="6624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1D5C62"/>
    <w:multiLevelType w:val="multilevel"/>
    <w:tmpl w:val="ECAA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F0EBE"/>
    <w:multiLevelType w:val="hybridMultilevel"/>
    <w:tmpl w:val="4502B8A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2C3516E"/>
    <w:multiLevelType w:val="hybridMultilevel"/>
    <w:tmpl w:val="6624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3C7CA7"/>
    <w:multiLevelType w:val="hybridMultilevel"/>
    <w:tmpl w:val="B39C1BDE"/>
    <w:lvl w:ilvl="0" w:tplc="22C650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164DC6"/>
    <w:multiLevelType w:val="hybridMultilevel"/>
    <w:tmpl w:val="6624F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385B3D"/>
    <w:multiLevelType w:val="hybridMultilevel"/>
    <w:tmpl w:val="47FCE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5053F1"/>
    <w:multiLevelType w:val="hybridMultilevel"/>
    <w:tmpl w:val="A0DA470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3891552"/>
    <w:multiLevelType w:val="hybridMultilevel"/>
    <w:tmpl w:val="4748F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40A95"/>
    <w:multiLevelType w:val="multilevel"/>
    <w:tmpl w:val="6E10D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9B17C4"/>
    <w:multiLevelType w:val="hybridMultilevel"/>
    <w:tmpl w:val="E646A352"/>
    <w:lvl w:ilvl="0" w:tplc="22C65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342455A"/>
    <w:multiLevelType w:val="multilevel"/>
    <w:tmpl w:val="C5143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4115499"/>
    <w:multiLevelType w:val="hybridMultilevel"/>
    <w:tmpl w:val="830A96EA"/>
    <w:lvl w:ilvl="0" w:tplc="22C650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3A73FEF"/>
    <w:multiLevelType w:val="hybridMultilevel"/>
    <w:tmpl w:val="0A2A4296"/>
    <w:lvl w:ilvl="0" w:tplc="84E6D7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824CC1"/>
    <w:multiLevelType w:val="multilevel"/>
    <w:tmpl w:val="A2DA3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3"/>
  </w:num>
  <w:num w:numId="5">
    <w:abstractNumId w:val="8"/>
  </w:num>
  <w:num w:numId="6">
    <w:abstractNumId w:val="0"/>
  </w:num>
  <w:num w:numId="7">
    <w:abstractNumId w:val="5"/>
  </w:num>
  <w:num w:numId="8">
    <w:abstractNumId w:val="16"/>
  </w:num>
  <w:num w:numId="9">
    <w:abstractNumId w:val="4"/>
  </w:num>
  <w:num w:numId="10">
    <w:abstractNumId w:val="11"/>
  </w:num>
  <w:num w:numId="11">
    <w:abstractNumId w:val="13"/>
  </w:num>
  <w:num w:numId="12">
    <w:abstractNumId w:val="2"/>
  </w:num>
  <w:num w:numId="13">
    <w:abstractNumId w:val="7"/>
  </w:num>
  <w:num w:numId="14">
    <w:abstractNumId w:val="15"/>
  </w:num>
  <w:num w:numId="15">
    <w:abstractNumId w:val="1"/>
  </w:num>
  <w:num w:numId="16">
    <w:abstractNumId w:val="12"/>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5F1"/>
    <w:rsid w:val="000259A7"/>
    <w:rsid w:val="00071A8A"/>
    <w:rsid w:val="000800B4"/>
    <w:rsid w:val="000B58E0"/>
    <w:rsid w:val="001150F3"/>
    <w:rsid w:val="001343C8"/>
    <w:rsid w:val="00165CB9"/>
    <w:rsid w:val="001B35F1"/>
    <w:rsid w:val="001D4FE3"/>
    <w:rsid w:val="0027435C"/>
    <w:rsid w:val="0030580D"/>
    <w:rsid w:val="00310E27"/>
    <w:rsid w:val="00384106"/>
    <w:rsid w:val="003F3917"/>
    <w:rsid w:val="00533946"/>
    <w:rsid w:val="00596CF7"/>
    <w:rsid w:val="005A75CA"/>
    <w:rsid w:val="0064460A"/>
    <w:rsid w:val="0069727F"/>
    <w:rsid w:val="006F203E"/>
    <w:rsid w:val="007D06FD"/>
    <w:rsid w:val="007F5D23"/>
    <w:rsid w:val="008B23D9"/>
    <w:rsid w:val="009D5ED5"/>
    <w:rsid w:val="00A0263A"/>
    <w:rsid w:val="00A11FEC"/>
    <w:rsid w:val="00A3598C"/>
    <w:rsid w:val="00B24A53"/>
    <w:rsid w:val="00BB0FEF"/>
    <w:rsid w:val="00BC29B1"/>
    <w:rsid w:val="00D019F3"/>
    <w:rsid w:val="00E93686"/>
    <w:rsid w:val="00EE0E5E"/>
    <w:rsid w:val="00FD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51266"/>
  <w15:chartTrackingRefBased/>
  <w15:docId w15:val="{3111E02E-EE50-4DD2-A85A-84089F75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0263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9A7"/>
    <w:pPr>
      <w:ind w:left="720"/>
      <w:contextualSpacing/>
    </w:pPr>
  </w:style>
  <w:style w:type="character" w:styleId="a4">
    <w:name w:val="Strong"/>
    <w:basedOn w:val="a0"/>
    <w:uiPriority w:val="22"/>
    <w:qFormat/>
    <w:rsid w:val="00A11FEC"/>
    <w:rPr>
      <w:b/>
      <w:bCs/>
    </w:rPr>
  </w:style>
  <w:style w:type="paragraph" w:styleId="a5">
    <w:name w:val="Normal (Web)"/>
    <w:basedOn w:val="a"/>
    <w:uiPriority w:val="99"/>
    <w:unhideWhenUsed/>
    <w:rsid w:val="00A11FE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0800B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basedOn w:val="a0"/>
    <w:uiPriority w:val="20"/>
    <w:qFormat/>
    <w:rsid w:val="00BC29B1"/>
    <w:rPr>
      <w:i/>
      <w:iCs/>
    </w:rPr>
  </w:style>
  <w:style w:type="character" w:customStyle="1" w:styleId="20">
    <w:name w:val="Заголовок 2 Знак"/>
    <w:basedOn w:val="a0"/>
    <w:link w:val="2"/>
    <w:uiPriority w:val="9"/>
    <w:rsid w:val="00A0263A"/>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55458">
      <w:bodyDiv w:val="1"/>
      <w:marLeft w:val="0"/>
      <w:marRight w:val="0"/>
      <w:marTop w:val="0"/>
      <w:marBottom w:val="0"/>
      <w:divBdr>
        <w:top w:val="none" w:sz="0" w:space="0" w:color="auto"/>
        <w:left w:val="none" w:sz="0" w:space="0" w:color="auto"/>
        <w:bottom w:val="none" w:sz="0" w:space="0" w:color="auto"/>
        <w:right w:val="none" w:sz="0" w:space="0" w:color="auto"/>
      </w:divBdr>
    </w:div>
    <w:div w:id="79766139">
      <w:bodyDiv w:val="1"/>
      <w:marLeft w:val="0"/>
      <w:marRight w:val="0"/>
      <w:marTop w:val="0"/>
      <w:marBottom w:val="0"/>
      <w:divBdr>
        <w:top w:val="none" w:sz="0" w:space="0" w:color="auto"/>
        <w:left w:val="none" w:sz="0" w:space="0" w:color="auto"/>
        <w:bottom w:val="none" w:sz="0" w:space="0" w:color="auto"/>
        <w:right w:val="none" w:sz="0" w:space="0" w:color="auto"/>
      </w:divBdr>
    </w:div>
    <w:div w:id="229342210">
      <w:bodyDiv w:val="1"/>
      <w:marLeft w:val="0"/>
      <w:marRight w:val="0"/>
      <w:marTop w:val="0"/>
      <w:marBottom w:val="0"/>
      <w:divBdr>
        <w:top w:val="none" w:sz="0" w:space="0" w:color="auto"/>
        <w:left w:val="none" w:sz="0" w:space="0" w:color="auto"/>
        <w:bottom w:val="none" w:sz="0" w:space="0" w:color="auto"/>
        <w:right w:val="none" w:sz="0" w:space="0" w:color="auto"/>
      </w:divBdr>
    </w:div>
    <w:div w:id="344868035">
      <w:bodyDiv w:val="1"/>
      <w:marLeft w:val="0"/>
      <w:marRight w:val="0"/>
      <w:marTop w:val="0"/>
      <w:marBottom w:val="0"/>
      <w:divBdr>
        <w:top w:val="none" w:sz="0" w:space="0" w:color="auto"/>
        <w:left w:val="none" w:sz="0" w:space="0" w:color="auto"/>
        <w:bottom w:val="none" w:sz="0" w:space="0" w:color="auto"/>
        <w:right w:val="none" w:sz="0" w:space="0" w:color="auto"/>
      </w:divBdr>
    </w:div>
    <w:div w:id="485899448">
      <w:bodyDiv w:val="1"/>
      <w:marLeft w:val="0"/>
      <w:marRight w:val="0"/>
      <w:marTop w:val="0"/>
      <w:marBottom w:val="0"/>
      <w:divBdr>
        <w:top w:val="none" w:sz="0" w:space="0" w:color="auto"/>
        <w:left w:val="none" w:sz="0" w:space="0" w:color="auto"/>
        <w:bottom w:val="none" w:sz="0" w:space="0" w:color="auto"/>
        <w:right w:val="none" w:sz="0" w:space="0" w:color="auto"/>
      </w:divBdr>
    </w:div>
    <w:div w:id="561867154">
      <w:bodyDiv w:val="1"/>
      <w:marLeft w:val="0"/>
      <w:marRight w:val="0"/>
      <w:marTop w:val="0"/>
      <w:marBottom w:val="0"/>
      <w:divBdr>
        <w:top w:val="none" w:sz="0" w:space="0" w:color="auto"/>
        <w:left w:val="none" w:sz="0" w:space="0" w:color="auto"/>
        <w:bottom w:val="none" w:sz="0" w:space="0" w:color="auto"/>
        <w:right w:val="none" w:sz="0" w:space="0" w:color="auto"/>
      </w:divBdr>
    </w:div>
    <w:div w:id="578711432">
      <w:bodyDiv w:val="1"/>
      <w:marLeft w:val="0"/>
      <w:marRight w:val="0"/>
      <w:marTop w:val="0"/>
      <w:marBottom w:val="0"/>
      <w:divBdr>
        <w:top w:val="none" w:sz="0" w:space="0" w:color="auto"/>
        <w:left w:val="none" w:sz="0" w:space="0" w:color="auto"/>
        <w:bottom w:val="none" w:sz="0" w:space="0" w:color="auto"/>
        <w:right w:val="none" w:sz="0" w:space="0" w:color="auto"/>
      </w:divBdr>
    </w:div>
    <w:div w:id="821773905">
      <w:bodyDiv w:val="1"/>
      <w:marLeft w:val="0"/>
      <w:marRight w:val="0"/>
      <w:marTop w:val="0"/>
      <w:marBottom w:val="0"/>
      <w:divBdr>
        <w:top w:val="none" w:sz="0" w:space="0" w:color="auto"/>
        <w:left w:val="none" w:sz="0" w:space="0" w:color="auto"/>
        <w:bottom w:val="none" w:sz="0" w:space="0" w:color="auto"/>
        <w:right w:val="none" w:sz="0" w:space="0" w:color="auto"/>
      </w:divBdr>
    </w:div>
    <w:div w:id="857811571">
      <w:bodyDiv w:val="1"/>
      <w:marLeft w:val="0"/>
      <w:marRight w:val="0"/>
      <w:marTop w:val="0"/>
      <w:marBottom w:val="0"/>
      <w:divBdr>
        <w:top w:val="none" w:sz="0" w:space="0" w:color="auto"/>
        <w:left w:val="none" w:sz="0" w:space="0" w:color="auto"/>
        <w:bottom w:val="none" w:sz="0" w:space="0" w:color="auto"/>
        <w:right w:val="none" w:sz="0" w:space="0" w:color="auto"/>
      </w:divBdr>
    </w:div>
    <w:div w:id="1135103372">
      <w:bodyDiv w:val="1"/>
      <w:marLeft w:val="0"/>
      <w:marRight w:val="0"/>
      <w:marTop w:val="0"/>
      <w:marBottom w:val="0"/>
      <w:divBdr>
        <w:top w:val="none" w:sz="0" w:space="0" w:color="auto"/>
        <w:left w:val="none" w:sz="0" w:space="0" w:color="auto"/>
        <w:bottom w:val="none" w:sz="0" w:space="0" w:color="auto"/>
        <w:right w:val="none" w:sz="0" w:space="0" w:color="auto"/>
      </w:divBdr>
    </w:div>
    <w:div w:id="1165196741">
      <w:bodyDiv w:val="1"/>
      <w:marLeft w:val="0"/>
      <w:marRight w:val="0"/>
      <w:marTop w:val="0"/>
      <w:marBottom w:val="0"/>
      <w:divBdr>
        <w:top w:val="none" w:sz="0" w:space="0" w:color="auto"/>
        <w:left w:val="none" w:sz="0" w:space="0" w:color="auto"/>
        <w:bottom w:val="none" w:sz="0" w:space="0" w:color="auto"/>
        <w:right w:val="none" w:sz="0" w:space="0" w:color="auto"/>
      </w:divBdr>
    </w:div>
    <w:div w:id="1376081222">
      <w:bodyDiv w:val="1"/>
      <w:marLeft w:val="0"/>
      <w:marRight w:val="0"/>
      <w:marTop w:val="0"/>
      <w:marBottom w:val="0"/>
      <w:divBdr>
        <w:top w:val="none" w:sz="0" w:space="0" w:color="auto"/>
        <w:left w:val="none" w:sz="0" w:space="0" w:color="auto"/>
        <w:bottom w:val="none" w:sz="0" w:space="0" w:color="auto"/>
        <w:right w:val="none" w:sz="0" w:space="0" w:color="auto"/>
      </w:divBdr>
    </w:div>
    <w:div w:id="1535537340">
      <w:bodyDiv w:val="1"/>
      <w:marLeft w:val="0"/>
      <w:marRight w:val="0"/>
      <w:marTop w:val="0"/>
      <w:marBottom w:val="0"/>
      <w:divBdr>
        <w:top w:val="none" w:sz="0" w:space="0" w:color="auto"/>
        <w:left w:val="none" w:sz="0" w:space="0" w:color="auto"/>
        <w:bottom w:val="none" w:sz="0" w:space="0" w:color="auto"/>
        <w:right w:val="none" w:sz="0" w:space="0" w:color="auto"/>
      </w:divBdr>
    </w:div>
    <w:div w:id="1758017289">
      <w:bodyDiv w:val="1"/>
      <w:marLeft w:val="0"/>
      <w:marRight w:val="0"/>
      <w:marTop w:val="0"/>
      <w:marBottom w:val="0"/>
      <w:divBdr>
        <w:top w:val="none" w:sz="0" w:space="0" w:color="auto"/>
        <w:left w:val="none" w:sz="0" w:space="0" w:color="auto"/>
        <w:bottom w:val="none" w:sz="0" w:space="0" w:color="auto"/>
        <w:right w:val="none" w:sz="0" w:space="0" w:color="auto"/>
      </w:divBdr>
    </w:div>
    <w:div w:id="1980572624">
      <w:bodyDiv w:val="1"/>
      <w:marLeft w:val="0"/>
      <w:marRight w:val="0"/>
      <w:marTop w:val="0"/>
      <w:marBottom w:val="0"/>
      <w:divBdr>
        <w:top w:val="none" w:sz="0" w:space="0" w:color="auto"/>
        <w:left w:val="none" w:sz="0" w:space="0" w:color="auto"/>
        <w:bottom w:val="none" w:sz="0" w:space="0" w:color="auto"/>
        <w:right w:val="none" w:sz="0" w:space="0" w:color="auto"/>
      </w:divBdr>
    </w:div>
    <w:div w:id="20011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gif"/><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5" Type="http://schemas.openxmlformats.org/officeDocument/2006/relationships/image" Target="media/image11.png"/><Relationship Id="rId10" Type="http://schemas.openxmlformats.org/officeDocument/2006/relationships/image" Target="media/image6.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16</Pages>
  <Words>7219</Words>
  <Characters>41153</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Варлачева Татьяна Борисовна</cp:lastModifiedBy>
  <cp:revision>21</cp:revision>
  <dcterms:created xsi:type="dcterms:W3CDTF">2021-05-14T06:31:00Z</dcterms:created>
  <dcterms:modified xsi:type="dcterms:W3CDTF">2024-04-05T06:45:00Z</dcterms:modified>
</cp:coreProperties>
</file>