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FCAA6" w14:textId="61DBD716" w:rsidR="00901DE5" w:rsidRPr="0032395E" w:rsidRDefault="0032395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32395E">
        <w:rPr>
          <w:rFonts w:ascii="Times New Roman" w:hAnsi="Times New Roman" w:cs="Times New Roman"/>
          <w:b/>
          <w:sz w:val="28"/>
          <w:szCs w:val="28"/>
          <w:lang w:val="ru-RU"/>
        </w:rPr>
        <w:t>Примерные в</w:t>
      </w:r>
      <w:r w:rsidR="00B24181" w:rsidRPr="0032395E">
        <w:rPr>
          <w:rFonts w:ascii="Times New Roman" w:hAnsi="Times New Roman" w:cs="Times New Roman"/>
          <w:b/>
          <w:sz w:val="28"/>
          <w:szCs w:val="28"/>
          <w:lang w:val="ru-RU"/>
        </w:rPr>
        <w:t>опросы к экзамену</w:t>
      </w:r>
    </w:p>
    <w:p w14:paraId="5D4E1194" w14:textId="77777777" w:rsidR="00901DE5" w:rsidRPr="0032395E" w:rsidRDefault="00B2418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395E">
        <w:rPr>
          <w:rFonts w:ascii="Times New Roman" w:hAnsi="Times New Roman" w:cs="Times New Roman"/>
          <w:b/>
          <w:sz w:val="28"/>
          <w:szCs w:val="28"/>
          <w:lang w:val="ru-RU"/>
        </w:rPr>
        <w:t>ПМ.04 Планирование и оценка эффективности работы логистических систем,</w:t>
      </w:r>
      <w:r w:rsidRPr="0032395E">
        <w:rPr>
          <w:rFonts w:ascii="Times New Roman" w:hAnsi="Times New Roman" w:cs="Times New Roman"/>
          <w:b/>
          <w:spacing w:val="-57"/>
          <w:sz w:val="28"/>
          <w:szCs w:val="28"/>
          <w:lang w:val="ru-RU"/>
        </w:rPr>
        <w:t xml:space="preserve"> </w:t>
      </w:r>
      <w:r w:rsidRPr="0032395E">
        <w:rPr>
          <w:rFonts w:ascii="Times New Roman" w:hAnsi="Times New Roman" w:cs="Times New Roman"/>
          <w:b/>
          <w:sz w:val="28"/>
          <w:szCs w:val="28"/>
          <w:lang w:val="ru-RU"/>
        </w:rPr>
        <w:t>контроль</w:t>
      </w:r>
      <w:r w:rsidRPr="0032395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32395E">
        <w:rPr>
          <w:rFonts w:ascii="Times New Roman" w:hAnsi="Times New Roman" w:cs="Times New Roman"/>
          <w:b/>
          <w:sz w:val="28"/>
          <w:szCs w:val="28"/>
          <w:lang w:val="ru-RU"/>
        </w:rPr>
        <w:t>логистических операций</w:t>
      </w:r>
    </w:p>
    <w:p w14:paraId="17053B5A" w14:textId="77777777" w:rsidR="00901DE5" w:rsidRDefault="00901DE5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C2783BB" w14:textId="77777777" w:rsidR="00901DE5" w:rsidRDefault="00901DE5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2F58CE1" w14:textId="77777777" w:rsidR="00901DE5" w:rsidRDefault="00B2418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МДК.04.01</w:t>
      </w:r>
      <w:r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Основы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планирования</w:t>
      </w:r>
      <w:r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логистических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процессов</w:t>
      </w:r>
    </w:p>
    <w:p w14:paraId="412A5573" w14:textId="77777777" w:rsidR="00901DE5" w:rsidRDefault="00B24181">
      <w:pPr>
        <w:pStyle w:val="af2"/>
        <w:widowControl/>
        <w:numPr>
          <w:ilvl w:val="0"/>
          <w:numId w:val="1"/>
        </w:numPr>
        <w:shd w:val="clear" w:color="auto" w:fill="FDFEFF"/>
        <w:spacing w:before="100" w:beforeAutospacing="1" w:after="100" w:afterAutospacing="1" w:line="259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Процесс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планирования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логистических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системах.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Понятие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планирования.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Функции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планирования.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Уровни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планирования.</w:t>
      </w:r>
    </w:p>
    <w:p w14:paraId="101D0215" w14:textId="77777777" w:rsidR="00901DE5" w:rsidRDefault="00B24181">
      <w:pPr>
        <w:pStyle w:val="af2"/>
        <w:widowControl/>
        <w:numPr>
          <w:ilvl w:val="0"/>
          <w:numId w:val="1"/>
        </w:numPr>
        <w:shd w:val="clear" w:color="auto" w:fill="FFFFFF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Принципы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основные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направления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планирования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логистических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системах.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</w:p>
    <w:p w14:paraId="43E5A949" w14:textId="77777777" w:rsidR="00901DE5" w:rsidRDefault="00B24181">
      <w:pPr>
        <w:pStyle w:val="af2"/>
        <w:widowControl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Виды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планирования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логистике: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стратегическое,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тактическое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операционное.</w:t>
      </w:r>
    </w:p>
    <w:p w14:paraId="5C9C1E33" w14:textId="77777777" w:rsidR="00901DE5" w:rsidRDefault="00B24181">
      <w:pPr>
        <w:pStyle w:val="af0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567"/>
        <w:jc w:val="both"/>
        <w:rPr>
          <w:bCs/>
        </w:rPr>
      </w:pPr>
      <w:bookmarkStart w:id="1" w:name="_Hlk135479630"/>
      <w:r>
        <w:rPr>
          <w:bCs/>
          <w:color w:val="000000"/>
        </w:rPr>
        <w:t>Колесо Деминга</w:t>
      </w:r>
      <w:r>
        <w:rPr>
          <w:bCs/>
        </w:rPr>
        <w:t>.</w:t>
      </w:r>
      <w:bookmarkEnd w:id="1"/>
    </w:p>
    <w:p w14:paraId="6C3F6BB5" w14:textId="77777777" w:rsidR="00901DE5" w:rsidRDefault="00B24181">
      <w:pPr>
        <w:pStyle w:val="af2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Логистическая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стратегия.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Типы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логистических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стратегий: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«тощая»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стратегия,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динамичная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стратегия</w:t>
      </w:r>
      <w:r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 стратегические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союзы.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</w:p>
    <w:p w14:paraId="5813EF25" w14:textId="77777777" w:rsidR="00901DE5" w:rsidRDefault="00B24181">
      <w:pPr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</w:rPr>
        <w:t>Планирование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закупок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0FCA49F7" w14:textId="77777777" w:rsidR="00901DE5" w:rsidRDefault="00B24181">
      <w:pPr>
        <w:pStyle w:val="af2"/>
        <w:numPr>
          <w:ilvl w:val="0"/>
          <w:numId w:val="1"/>
        </w:numPr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Определение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потребности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материальных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запасах: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методы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методики.</w:t>
      </w:r>
    </w:p>
    <w:p w14:paraId="5E84554E" w14:textId="77777777" w:rsidR="00901DE5" w:rsidRDefault="00B24181">
      <w:pPr>
        <w:pStyle w:val="af0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567"/>
        <w:jc w:val="both"/>
        <w:rPr>
          <w:bCs/>
          <w:color w:val="000000"/>
        </w:rPr>
      </w:pPr>
      <w:r>
        <w:rPr>
          <w:bCs/>
        </w:rPr>
        <w:t>Планирование в распределительной логистике.</w:t>
      </w:r>
    </w:p>
    <w:p w14:paraId="15C9839B" w14:textId="77777777" w:rsidR="00901DE5" w:rsidRDefault="00B24181">
      <w:pPr>
        <w:pStyle w:val="af2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Виды стратегического планирования в логистике.</w:t>
      </w:r>
    </w:p>
    <w:p w14:paraId="6ECA84DB" w14:textId="77777777" w:rsidR="00901DE5" w:rsidRDefault="00B24181">
      <w:pPr>
        <w:pStyle w:val="af0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567"/>
        <w:jc w:val="both"/>
        <w:rPr>
          <w:bCs/>
        </w:rPr>
      </w:pPr>
      <w:r>
        <w:rPr>
          <w:rStyle w:val="a5"/>
          <w:b w:val="0"/>
          <w:color w:val="000000"/>
          <w:shd w:val="clear" w:color="auto" w:fill="FFFFFF"/>
        </w:rPr>
        <w:t>Система планов на предприятии и их взаимосвязь</w:t>
      </w:r>
      <w:r>
        <w:rPr>
          <w:bCs/>
        </w:rPr>
        <w:t>.</w:t>
      </w:r>
    </w:p>
    <w:p w14:paraId="6A57C48F" w14:textId="77777777" w:rsidR="00901DE5" w:rsidRDefault="00B24181">
      <w:pPr>
        <w:pStyle w:val="af0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567"/>
        <w:jc w:val="both"/>
        <w:rPr>
          <w:bCs/>
        </w:rPr>
      </w:pPr>
      <w:r>
        <w:rPr>
          <w:bCs/>
          <w:color w:val="000000"/>
          <w:shd w:val="clear" w:color="auto" w:fill="FFFFFF"/>
        </w:rPr>
        <w:t>Проектная деятельность в логистике</w:t>
      </w:r>
      <w:r>
        <w:rPr>
          <w:bCs/>
        </w:rPr>
        <w:t>.</w:t>
      </w:r>
    </w:p>
    <w:p w14:paraId="441C9DA8" w14:textId="77777777" w:rsidR="00901DE5" w:rsidRDefault="00B24181">
      <w:pPr>
        <w:pStyle w:val="af0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567"/>
        <w:jc w:val="both"/>
        <w:rPr>
          <w:bCs/>
        </w:rPr>
      </w:pPr>
      <w:r>
        <w:rPr>
          <w:bCs/>
          <w:color w:val="000000"/>
          <w:shd w:val="clear" w:color="auto" w:fill="FFFFFF"/>
        </w:rPr>
        <w:t>Функциональная взаимосвязь логистики с маркетингом, финансами и планированием производства</w:t>
      </w:r>
      <w:r>
        <w:rPr>
          <w:bCs/>
        </w:rPr>
        <w:t>.</w:t>
      </w:r>
    </w:p>
    <w:p w14:paraId="18D90B9A" w14:textId="77777777" w:rsidR="00901DE5" w:rsidRDefault="00B24181">
      <w:pPr>
        <w:pStyle w:val="af0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567"/>
        <w:jc w:val="both"/>
        <w:rPr>
          <w:bCs/>
        </w:rPr>
      </w:pPr>
      <w:r>
        <w:rPr>
          <w:bCs/>
          <w:color w:val="000000"/>
          <w:shd w:val="clear" w:color="auto" w:fill="FFFFFF"/>
        </w:rPr>
        <w:t>Реализация логистической стратегии</w:t>
      </w:r>
      <w:r>
        <w:rPr>
          <w:bCs/>
        </w:rPr>
        <w:t>.</w:t>
      </w:r>
    </w:p>
    <w:p w14:paraId="599ED70E" w14:textId="77777777" w:rsidR="00901DE5" w:rsidRDefault="00B24181">
      <w:pPr>
        <w:pStyle w:val="af0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567"/>
        <w:jc w:val="both"/>
        <w:rPr>
          <w:rFonts w:eastAsiaTheme="minorEastAsia"/>
          <w:bCs/>
        </w:rPr>
      </w:pPr>
      <w:r>
        <w:rPr>
          <w:bCs/>
        </w:rPr>
        <w:t>Понятие стратегии планирования в логистике</w:t>
      </w:r>
      <w:r>
        <w:rPr>
          <w:bCs/>
          <w:color w:val="000000"/>
          <w:shd w:val="clear" w:color="auto" w:fill="FFFFFF"/>
        </w:rPr>
        <w:t xml:space="preserve">. </w:t>
      </w:r>
      <w:r>
        <w:rPr>
          <w:bCs/>
        </w:rPr>
        <w:t>Логистическая стратегия. Основные направления логистических стратегий.</w:t>
      </w:r>
    </w:p>
    <w:p w14:paraId="3DAD1232" w14:textId="77777777" w:rsidR="00901DE5" w:rsidRDefault="00B24181">
      <w:pPr>
        <w:pStyle w:val="af0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567"/>
        <w:jc w:val="both"/>
        <w:rPr>
          <w:bCs/>
          <w:color w:val="000000"/>
        </w:rPr>
      </w:pPr>
      <w:r>
        <w:rPr>
          <w:bCs/>
          <w:color w:val="000000"/>
          <w:shd w:val="clear" w:color="auto" w:fill="FFFFFF"/>
        </w:rPr>
        <w:t>Планирование «сделать или купить» (МОВ).</w:t>
      </w:r>
    </w:p>
    <w:p w14:paraId="339FE766" w14:textId="77777777" w:rsidR="00901DE5" w:rsidRDefault="00B24181">
      <w:pPr>
        <w:pStyle w:val="af0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567"/>
        <w:jc w:val="both"/>
        <w:rPr>
          <w:bCs/>
        </w:rPr>
      </w:pPr>
      <w:r>
        <w:rPr>
          <w:bCs/>
        </w:rPr>
        <w:t>Качество плана.</w:t>
      </w:r>
      <w:r>
        <w:rPr>
          <w:rFonts w:eastAsiaTheme="majorEastAsia"/>
          <w:bCs/>
          <w:color w:val="000000"/>
          <w:kern w:val="24"/>
          <w:lang w:eastAsia="en-US"/>
        </w:rPr>
        <w:t xml:space="preserve"> </w:t>
      </w:r>
      <w:r>
        <w:rPr>
          <w:bCs/>
        </w:rPr>
        <w:t>Методы организации работ по планированию.</w:t>
      </w:r>
    </w:p>
    <w:p w14:paraId="187D08BA" w14:textId="77777777" w:rsidR="00901DE5" w:rsidRDefault="00B24181">
      <w:pPr>
        <w:pStyle w:val="af0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567"/>
        <w:jc w:val="both"/>
        <w:rPr>
          <w:bCs/>
          <w:color w:val="000000"/>
        </w:rPr>
      </w:pPr>
      <w:r>
        <w:rPr>
          <w:bCs/>
        </w:rPr>
        <w:t>Интегрированная</w:t>
      </w:r>
      <w:r>
        <w:rPr>
          <w:bCs/>
          <w:lang w:val="en-US"/>
        </w:rPr>
        <w:t> </w:t>
      </w:r>
      <w:r>
        <w:rPr>
          <w:bCs/>
        </w:rPr>
        <w:t>логистика</w:t>
      </w:r>
      <w:r>
        <w:rPr>
          <w:bCs/>
          <w:lang w:val="en-US"/>
        </w:rPr>
        <w:t> </w:t>
      </w:r>
      <w:r>
        <w:rPr>
          <w:bCs/>
        </w:rPr>
        <w:t>Факторы, влияющие на структуру интегрированной логистики и на организацию интегрированной логистической системы.</w:t>
      </w:r>
    </w:p>
    <w:p w14:paraId="0FC484CA" w14:textId="77777777" w:rsidR="00901DE5" w:rsidRDefault="00B24181">
      <w:pPr>
        <w:pStyle w:val="af0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567"/>
        <w:jc w:val="both"/>
        <w:rPr>
          <w:bCs/>
        </w:rPr>
      </w:pPr>
      <w:r>
        <w:rPr>
          <w:bCs/>
        </w:rPr>
        <w:t>Предмет, метод и задачи планирования.</w:t>
      </w:r>
    </w:p>
    <w:p w14:paraId="0126FC39" w14:textId="77777777" w:rsidR="00901DE5" w:rsidRDefault="00901DE5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FA6CB15" w14:textId="77777777" w:rsidR="00901DE5" w:rsidRDefault="00901DE5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CC9BD32" w14:textId="77777777" w:rsidR="00901DE5" w:rsidRDefault="00901DE5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26C00ED" w14:textId="77777777" w:rsidR="00901DE5" w:rsidRDefault="00B2418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МДК.04.02</w:t>
      </w:r>
      <w:r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Оценка</w:t>
      </w:r>
      <w:r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эффективности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контроль</w:t>
      </w:r>
      <w:r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логистических</w:t>
      </w:r>
      <w:r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систем</w:t>
      </w:r>
    </w:p>
    <w:p w14:paraId="346C752A" w14:textId="77777777" w:rsidR="00901DE5" w:rsidRDefault="00B24181">
      <w:pPr>
        <w:pStyle w:val="af2"/>
        <w:widowControl/>
        <w:numPr>
          <w:ilvl w:val="0"/>
          <w:numId w:val="2"/>
        </w:numPr>
        <w:shd w:val="clear" w:color="auto" w:fill="FDFEFF"/>
        <w:spacing w:before="100" w:beforeAutospacing="1" w:after="100" w:afterAutospacing="1" w:line="259" w:lineRule="auto"/>
        <w:ind w:left="20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2" w:name="_Hlk135484579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Логистическая система и четыре степени полноты охвата компонентов.</w:t>
      </w:r>
    </w:p>
    <w:bookmarkEnd w:id="2"/>
    <w:p w14:paraId="3FD7A9D8" w14:textId="77777777" w:rsidR="00901DE5" w:rsidRDefault="00B24181">
      <w:pPr>
        <w:pStyle w:val="af2"/>
        <w:widowControl/>
        <w:numPr>
          <w:ilvl w:val="0"/>
          <w:numId w:val="2"/>
        </w:numPr>
        <w:shd w:val="clear" w:color="auto" w:fill="FFFFFF"/>
        <w:ind w:left="20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Общие логистические издержки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логистической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системы.</w:t>
      </w:r>
    </w:p>
    <w:p w14:paraId="4F9B9849" w14:textId="77777777" w:rsidR="00901DE5" w:rsidRDefault="00B24181">
      <w:pPr>
        <w:pStyle w:val="af2"/>
        <w:widowControl/>
        <w:numPr>
          <w:ilvl w:val="0"/>
          <w:numId w:val="2"/>
        </w:numPr>
        <w:shd w:val="clear" w:color="auto" w:fill="FFFFFF"/>
        <w:ind w:left="20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Критерии эффективности логистической системы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1F2E1A0A" w14:textId="77777777" w:rsidR="00901DE5" w:rsidRDefault="00B24181">
      <w:pPr>
        <w:pStyle w:val="af0"/>
        <w:numPr>
          <w:ilvl w:val="0"/>
          <w:numId w:val="2"/>
        </w:numPr>
        <w:shd w:val="clear" w:color="auto" w:fill="FDFEFF"/>
        <w:spacing w:before="0" w:beforeAutospacing="0" w:after="0" w:afterAutospacing="0"/>
        <w:ind w:left="207"/>
        <w:jc w:val="both"/>
        <w:rPr>
          <w:bCs/>
        </w:rPr>
      </w:pPr>
      <w:r>
        <w:rPr>
          <w:bCs/>
        </w:rPr>
        <w:t xml:space="preserve">Параметры, которые используют для улучшения цепочки поставок. </w:t>
      </w:r>
    </w:p>
    <w:p w14:paraId="46A9AC3A" w14:textId="77777777" w:rsidR="00901DE5" w:rsidRDefault="00B24181">
      <w:pPr>
        <w:pStyle w:val="af2"/>
        <w:numPr>
          <w:ilvl w:val="0"/>
          <w:numId w:val="2"/>
        </w:numPr>
        <w:ind w:left="20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Ключевые показатели эффективности или </w:t>
      </w:r>
      <w:r>
        <w:rPr>
          <w:rFonts w:ascii="Times New Roman" w:hAnsi="Times New Roman" w:cs="Times New Roman"/>
          <w:bCs/>
          <w:sz w:val="24"/>
          <w:szCs w:val="24"/>
        </w:rPr>
        <w:t>KPI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логистике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</w:t>
      </w:r>
    </w:p>
    <w:p w14:paraId="7641088E" w14:textId="77777777" w:rsidR="00901DE5" w:rsidRDefault="00B24181">
      <w:pPr>
        <w:pStyle w:val="af2"/>
        <w:widowControl/>
        <w:numPr>
          <w:ilvl w:val="0"/>
          <w:numId w:val="2"/>
        </w:numPr>
        <w:shd w:val="clear" w:color="auto" w:fill="FFFFFF"/>
        <w:ind w:left="20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Ключевые показатели эффективности управления запасами.</w:t>
      </w:r>
    </w:p>
    <w:p w14:paraId="37F22779" w14:textId="77777777" w:rsidR="00901DE5" w:rsidRDefault="00B24181">
      <w:pPr>
        <w:pStyle w:val="af2"/>
        <w:numPr>
          <w:ilvl w:val="0"/>
          <w:numId w:val="2"/>
        </w:numPr>
        <w:tabs>
          <w:tab w:val="left" w:pos="993"/>
        </w:tabs>
        <w:ind w:left="20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Ключевые показатели эффективности управления закупочной логистики.</w:t>
      </w:r>
    </w:p>
    <w:p w14:paraId="5FE11868" w14:textId="77777777" w:rsidR="00901DE5" w:rsidRDefault="00B24181">
      <w:pPr>
        <w:pStyle w:val="af0"/>
        <w:numPr>
          <w:ilvl w:val="0"/>
          <w:numId w:val="2"/>
        </w:numPr>
        <w:shd w:val="clear" w:color="auto" w:fill="FDFEFF"/>
        <w:spacing w:before="0" w:beforeAutospacing="0" w:after="0" w:afterAutospacing="0"/>
        <w:ind w:left="207"/>
        <w:jc w:val="both"/>
      </w:pPr>
      <w:r>
        <w:rPr>
          <w:rFonts w:eastAsia="Calibri"/>
          <w:bCs/>
        </w:rPr>
        <w:t>Оценка эффективности транспортной логистики.</w:t>
      </w:r>
      <w:r>
        <w:rPr>
          <w:rFonts w:eastAsiaTheme="minorEastAsia"/>
          <w:bCs/>
          <w:color w:val="404040" w:themeColor="text1" w:themeTint="BF"/>
          <w:kern w:val="24"/>
        </w:rPr>
        <w:t xml:space="preserve"> </w:t>
      </w:r>
      <w:r>
        <w:rPr>
          <w:rFonts w:eastAsia="Calibri"/>
          <w:bCs/>
        </w:rPr>
        <w:t>Показатели для оценки KPI.</w:t>
      </w:r>
    </w:p>
    <w:p w14:paraId="59724A9C" w14:textId="77777777" w:rsidR="00901DE5" w:rsidRDefault="00B24181">
      <w:pPr>
        <w:pStyle w:val="af2"/>
        <w:widowControl/>
        <w:numPr>
          <w:ilvl w:val="0"/>
          <w:numId w:val="2"/>
        </w:numPr>
        <w:shd w:val="clear" w:color="auto" w:fill="FFFFFF"/>
        <w:ind w:left="2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Формы и методы контроля. Организация контроля логистических процессов и операций. Учет и мониторинг исполнения логистических процессов и операций. </w:t>
      </w:r>
    </w:p>
    <w:p w14:paraId="10A5340B" w14:textId="77777777" w:rsidR="00901DE5" w:rsidRDefault="00B24181">
      <w:pPr>
        <w:pStyle w:val="af2"/>
        <w:numPr>
          <w:ilvl w:val="0"/>
          <w:numId w:val="2"/>
        </w:numPr>
        <w:ind w:left="207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Ключевые показатели эффективности управления поставками и доставкой.</w:t>
      </w:r>
    </w:p>
    <w:p w14:paraId="2CCA36A8" w14:textId="77777777" w:rsidR="00901DE5" w:rsidRDefault="00B24181">
      <w:pPr>
        <w:pStyle w:val="af0"/>
        <w:numPr>
          <w:ilvl w:val="0"/>
          <w:numId w:val="2"/>
        </w:numPr>
        <w:shd w:val="clear" w:color="auto" w:fill="FDFEFF"/>
        <w:spacing w:before="0" w:beforeAutospacing="0" w:after="0" w:afterAutospacing="0"/>
        <w:ind w:left="207"/>
        <w:jc w:val="both"/>
        <w:rPr>
          <w:bCs/>
        </w:rPr>
      </w:pPr>
      <w:r>
        <w:rPr>
          <w:bCs/>
          <w:lang w:val="en-US"/>
        </w:rPr>
        <w:t>Ключевые показатели эффективности склада</w:t>
      </w:r>
      <w:r>
        <w:rPr>
          <w:bCs/>
        </w:rPr>
        <w:t>.</w:t>
      </w:r>
    </w:p>
    <w:p w14:paraId="649F8865" w14:textId="77777777" w:rsidR="00901DE5" w:rsidRDefault="00B24181">
      <w:pPr>
        <w:numPr>
          <w:ilvl w:val="0"/>
          <w:numId w:val="2"/>
        </w:numPr>
        <w:shd w:val="clear" w:color="auto" w:fill="FDFEFF"/>
        <w:ind w:left="20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Оценка эффективности производственной логистики. </w:t>
      </w:r>
    </w:p>
    <w:p w14:paraId="574081D4" w14:textId="77777777" w:rsidR="00901DE5" w:rsidRDefault="00B24181">
      <w:pPr>
        <w:pStyle w:val="af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07"/>
        <w:jc w:val="both"/>
      </w:pPr>
      <w:r>
        <w:rPr>
          <w:bCs/>
        </w:rPr>
        <w:t xml:space="preserve">Ключевые показатели эффективности управления распределительной логистики. </w:t>
      </w:r>
    </w:p>
    <w:p w14:paraId="60C17483" w14:textId="77777777" w:rsidR="00901DE5" w:rsidRDefault="00B24181">
      <w:pPr>
        <w:pStyle w:val="af0"/>
        <w:numPr>
          <w:ilvl w:val="0"/>
          <w:numId w:val="2"/>
        </w:numPr>
        <w:shd w:val="clear" w:color="auto" w:fill="FDFEFF"/>
        <w:spacing w:before="0" w:beforeAutospacing="0" w:after="0" w:afterAutospacing="0"/>
        <w:ind w:left="207"/>
        <w:jc w:val="both"/>
        <w:rPr>
          <w:rFonts w:eastAsiaTheme="minorEastAsia"/>
          <w:bCs/>
        </w:rPr>
      </w:pPr>
      <w:r>
        <w:rPr>
          <w:bCs/>
        </w:rPr>
        <w:t xml:space="preserve">Ключевые показатели эффективности </w:t>
      </w:r>
      <w:r>
        <w:rPr>
          <w:rFonts w:eastAsiaTheme="minorEastAsia"/>
          <w:bCs/>
        </w:rPr>
        <w:t>сервисной логистики.</w:t>
      </w:r>
    </w:p>
    <w:p w14:paraId="789F9EE7" w14:textId="77777777" w:rsidR="00901DE5" w:rsidRDefault="00B24181">
      <w:pPr>
        <w:pStyle w:val="af0"/>
        <w:numPr>
          <w:ilvl w:val="0"/>
          <w:numId w:val="2"/>
        </w:numPr>
        <w:shd w:val="clear" w:color="auto" w:fill="FDFEFF"/>
        <w:tabs>
          <w:tab w:val="left" w:pos="993"/>
        </w:tabs>
        <w:spacing w:before="0" w:beforeAutospacing="0" w:after="0" w:afterAutospacing="0"/>
        <w:ind w:left="207"/>
        <w:jc w:val="both"/>
      </w:pPr>
      <w:r>
        <w:rPr>
          <w:bCs/>
          <w:color w:val="000000"/>
          <w:shd w:val="clear" w:color="auto" w:fill="FFFFFF"/>
        </w:rPr>
        <w:t>Значение контроля. Контроллинг – сущность, цели, инструменты.</w:t>
      </w:r>
    </w:p>
    <w:p w14:paraId="1E9FF18A" w14:textId="77777777" w:rsidR="00901DE5" w:rsidRDefault="00B24181">
      <w:pPr>
        <w:pStyle w:val="af0"/>
        <w:numPr>
          <w:ilvl w:val="0"/>
          <w:numId w:val="2"/>
        </w:numPr>
        <w:shd w:val="clear" w:color="auto" w:fill="FDFEFF"/>
        <w:spacing w:before="0" w:beforeAutospacing="0" w:after="0" w:afterAutospacing="0"/>
        <w:ind w:left="207"/>
        <w:jc w:val="both"/>
      </w:pPr>
      <w:r>
        <w:rPr>
          <w:bCs/>
          <w:color w:val="000000"/>
          <w:shd w:val="clear" w:color="auto" w:fill="FFFFFF"/>
        </w:rPr>
        <w:t>Факторы повышения доходов и прибыли логистической системы. Два основных показателя рентабельности: рентабельность оборота, рентабельность имущества</w:t>
      </w:r>
      <w:r>
        <w:rPr>
          <w:bCs/>
        </w:rPr>
        <w:t>.</w:t>
      </w:r>
    </w:p>
    <w:p w14:paraId="79020B14" w14:textId="77777777" w:rsidR="00901DE5" w:rsidRDefault="00B24181">
      <w:pPr>
        <w:pStyle w:val="af0"/>
        <w:numPr>
          <w:ilvl w:val="0"/>
          <w:numId w:val="2"/>
        </w:numPr>
        <w:shd w:val="clear" w:color="auto" w:fill="FDFEFF"/>
        <w:spacing w:before="0" w:beforeAutospacing="0" w:after="0" w:afterAutospacing="0"/>
        <w:ind w:left="207"/>
        <w:jc w:val="both"/>
        <w:rPr>
          <w:bCs/>
        </w:rPr>
      </w:pPr>
      <w:r>
        <w:rPr>
          <w:bCs/>
          <w:color w:val="000000"/>
          <w:shd w:val="clear" w:color="auto" w:fill="FFFFFF"/>
        </w:rPr>
        <w:lastRenderedPageBreak/>
        <w:t>Показатели эффективности логистических цепей. Оценка рентабельности функционирования логистической системы и ее элементов: рентабельность производства, рентабельность продукции, себестоимость, авансированный капитал, рентабельностью предприятия</w:t>
      </w:r>
      <w:r>
        <w:rPr>
          <w:bCs/>
        </w:rPr>
        <w:t>.</w:t>
      </w:r>
    </w:p>
    <w:p w14:paraId="5E6FF733" w14:textId="77777777" w:rsidR="00901DE5" w:rsidRDefault="00B24181">
      <w:pPr>
        <w:pStyle w:val="af0"/>
        <w:numPr>
          <w:ilvl w:val="0"/>
          <w:numId w:val="2"/>
        </w:numPr>
        <w:shd w:val="clear" w:color="auto" w:fill="FDFEFF"/>
        <w:spacing w:before="0" w:beforeAutospacing="0" w:after="0" w:afterAutospacing="0"/>
        <w:ind w:left="207"/>
        <w:jc w:val="both"/>
        <w:rPr>
          <w:bCs/>
        </w:rPr>
      </w:pPr>
      <w:r>
        <w:rPr>
          <w:bCs/>
          <w:color w:val="000000"/>
          <w:shd w:val="clear" w:color="auto" w:fill="FFFFFF"/>
        </w:rPr>
        <w:t>Системы контроля и мониторинга выполнения мероприятий. Осуществление контрольных мероприятий по закупке, производству и сбыту (распределению). Выявление отклонений от плановых показателей. Контроль и анализ отклонения логистических операций. Анализ неопределенностей в логистических системах</w:t>
      </w:r>
      <w:r>
        <w:rPr>
          <w:bCs/>
        </w:rPr>
        <w:t>.</w:t>
      </w:r>
    </w:p>
    <w:p w14:paraId="086B3FF7" w14:textId="77777777" w:rsidR="00901DE5" w:rsidRDefault="00901DE5">
      <w:pPr>
        <w:widowControl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15819171" w14:textId="77777777" w:rsidR="00901DE5" w:rsidRDefault="00B24181">
      <w:pPr>
        <w:widowControl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Задачи</w:t>
      </w:r>
    </w:p>
    <w:p w14:paraId="26B5640F" w14:textId="77777777" w:rsidR="00901DE5" w:rsidRDefault="00B24181">
      <w:pPr>
        <w:widowControl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решения</w:t>
      </w:r>
    </w:p>
    <w:p w14:paraId="17CC5C48" w14:textId="77777777" w:rsidR="00901DE5" w:rsidRDefault="00B24181">
      <w:pPr>
        <w:pStyle w:val="af2"/>
        <w:widowControl/>
        <w:shd w:val="clear" w:color="auto" w:fill="FDFEFF"/>
        <w:spacing w:before="100" w:beforeAutospacing="1" w:after="100" w:afterAutospacing="1" w:line="259" w:lineRule="auto"/>
        <w:ind w:left="20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Задача 1.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Сделать выбор между тремя поставщиками товарно-материальных ценностей, производящих одинаковую продукцию, одинакового качества. При этом транспортный тариф при расстоянии не более 195 км составит 780 рублей за 1 км, при расстоянии от 195 до 315 км будет равен 820 рублей за 1 км; часовая тарифная ставка рабочего, выполняющего работы по выгрузке грузов, составит 610 руб./час. У предприятий А и Б разгрузка механизированная, поставщик В разгружает транспорт вручную. Остальные исходные данные для решения задачи показаны в таблице 1.</w:t>
      </w:r>
    </w:p>
    <w:p w14:paraId="15FCFEEA" w14:textId="77777777" w:rsidR="00901DE5" w:rsidRDefault="00B2418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Таблица 1-Исходные данные для решения задачи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01DE5" w14:paraId="2BD3555A" w14:textId="77777777">
        <w:trPr>
          <w:jc w:val="center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18CC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Критерий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1005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Поставщики</w:t>
            </w:r>
          </w:p>
        </w:tc>
      </w:tr>
      <w:tr w:rsidR="00901DE5" w14:paraId="059B51E5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26C0" w14:textId="77777777" w:rsidR="00901DE5" w:rsidRDefault="00901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169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A4EE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2BDB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</w:tr>
      <w:tr w:rsidR="00901DE5" w14:paraId="67893BA6" w14:textId="77777777">
        <w:trPr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6FCC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Расстояние до поставщика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A206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 км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B3DF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225 км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36DF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310 км </w:t>
            </w:r>
          </w:p>
          <w:p w14:paraId="5808E014" w14:textId="77777777" w:rsidR="00901DE5" w:rsidRDefault="00901D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1DE5" w14:paraId="4E681122" w14:textId="77777777">
        <w:trPr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4E16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Время разгрузки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625B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1805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6549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часа</w:t>
            </w:r>
          </w:p>
          <w:p w14:paraId="464489D2" w14:textId="77777777" w:rsidR="00901DE5" w:rsidRDefault="00901D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9662903" w14:textId="77777777" w:rsidR="00901DE5" w:rsidRDefault="00901DE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3FFB88" w14:textId="77777777" w:rsidR="00901DE5" w:rsidRDefault="00B24181">
      <w:pPr>
        <w:ind w:left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При решении задачи специалистам необходимо определить суммарные затраты по каждому поставщику и сделать выбор предприятия, получившего наименьшее значение. По исходным данным определим для каждого поставщика затраты на транспортировку грузов и на разгрузку транспорта. Затраты на транспортировку равны произведению транспортного тарифа и расстояния до поставщика. Затраты на разгрузку равны произведению времени выгрузки на тарифную ставку рабочего/</w:t>
      </w:r>
    </w:p>
    <w:p w14:paraId="44A16706" w14:textId="77777777" w:rsidR="00901DE5" w:rsidRDefault="00B24181">
      <w:pPr>
        <w:ind w:left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Решение:</w:t>
      </w:r>
    </w:p>
    <w:p w14:paraId="7EFA2A1E" w14:textId="77777777" w:rsidR="00901DE5" w:rsidRDefault="00B24181">
      <w:pPr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суммарных затрат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01DE5" w14:paraId="4C3CF801" w14:textId="77777777">
        <w:trPr>
          <w:jc w:val="center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B20A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Критерий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0E43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Поставщики</w:t>
            </w:r>
          </w:p>
        </w:tc>
      </w:tr>
      <w:tr w:rsidR="00901DE5" w14:paraId="3F37C574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2C22" w14:textId="77777777" w:rsidR="00901DE5" w:rsidRDefault="00901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F229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F89E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AA8D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</w:tr>
      <w:tr w:rsidR="00901DE5" w14:paraId="106B0257" w14:textId="77777777">
        <w:trPr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D200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Затраты на транспортировку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2231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780 руб./км * 175 км = 136500 руб.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83A0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820 руб./км * 225 км = 184500 руб.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5217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820 руб./км * 310 км = 254200 руб.</w:t>
            </w:r>
          </w:p>
        </w:tc>
      </w:tr>
      <w:tr w:rsidR="00901DE5" w14:paraId="0AECF717" w14:textId="77777777">
        <w:trPr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901B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Затраты на разгрузку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471C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1ч.* 610руб./час. = 610 руб.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B4D9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1ч.* 610руб./час. = 610 руб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9ABC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3ч.*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610руб./час. = 1830 руб.</w:t>
            </w:r>
          </w:p>
        </w:tc>
      </w:tr>
      <w:tr w:rsidR="00901DE5" w14:paraId="1629B8B8" w14:textId="77777777">
        <w:trPr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EA33" w14:textId="77777777" w:rsidR="00901DE5" w:rsidRDefault="00B241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Суммарные затраты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6CE3" w14:textId="77777777" w:rsidR="00901DE5" w:rsidRDefault="00B241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137110 руб.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0972" w14:textId="77777777" w:rsidR="00901DE5" w:rsidRDefault="00B241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185110 руб.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311B" w14:textId="77777777" w:rsidR="00901DE5" w:rsidRDefault="00B241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256030 руб.</w:t>
            </w:r>
          </w:p>
        </w:tc>
      </w:tr>
    </w:tbl>
    <w:p w14:paraId="59A03180" w14:textId="77777777" w:rsidR="00901DE5" w:rsidRDefault="00901DE5">
      <w:pPr>
        <w:widowControl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7197E05A" w14:textId="77777777" w:rsidR="00901DE5" w:rsidRDefault="00901DE5">
      <w:pPr>
        <w:widowControl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6A86C944" w14:textId="77777777" w:rsidR="00901DE5" w:rsidRDefault="00B24181">
      <w:pPr>
        <w:widowControl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Минимальные суммарные затраты соответствуют Поставщику А, поэтому рекомендуется сделать выбор в пользу данного поставщика.</w:t>
      </w:r>
    </w:p>
    <w:p w14:paraId="4FE4172F" w14:textId="77777777" w:rsidR="00901DE5" w:rsidRDefault="00B24181">
      <w:pPr>
        <w:pStyle w:val="richfactdown-paragraph"/>
        <w:shd w:val="clear" w:color="auto" w:fill="FFFFFF"/>
        <w:spacing w:before="0" w:beforeAutospacing="0" w:after="0" w:afterAutospacing="0"/>
        <w:ind w:firstLine="709"/>
      </w:pPr>
      <w:r>
        <w:rPr>
          <w:b/>
        </w:rPr>
        <w:t>Задача 2.</w:t>
      </w:r>
      <w:r>
        <w:rPr>
          <w:bCs/>
        </w:rPr>
        <w:t xml:space="preserve"> </w:t>
      </w:r>
      <w:r>
        <w:t>Договор страхования имущества в одной компании заключен на страховую сумму 4 000 руб., что составляет 60% действительной стоимости имущества, в другой – на страховую сумму 6 000 руб. В результате пожара 40% имущества погибло. Расходы по спасанию и сокращению убытка составили 1800 руб. Определите страховую выплату каждой страховой компанией.</w:t>
      </w:r>
    </w:p>
    <w:p w14:paraId="7C5A4BF9" w14:textId="77777777" w:rsidR="00901DE5" w:rsidRDefault="00B24181">
      <w:pPr>
        <w:pStyle w:val="af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Решение.</w:t>
      </w:r>
    </w:p>
    <w:p w14:paraId="2F2190DC" w14:textId="77777777" w:rsidR="00901DE5" w:rsidRDefault="00B24181">
      <w:pPr>
        <w:pStyle w:val="af0"/>
        <w:rPr>
          <w:color w:val="000000" w:themeColor="text1"/>
        </w:rPr>
      </w:pPr>
      <w:r>
        <w:rPr>
          <w:color w:val="000000" w:themeColor="text1"/>
        </w:rPr>
        <w:t>1) Действительная стоимость имущества составляет</w:t>
      </w:r>
    </w:p>
    <w:p w14:paraId="35BF1613" w14:textId="77777777" w:rsidR="00901DE5" w:rsidRDefault="00B24181">
      <w:pPr>
        <w:pStyle w:val="af0"/>
        <w:rPr>
          <w:color w:val="000000" w:themeColor="text1"/>
        </w:rPr>
      </w:pPr>
      <w:r>
        <w:rPr>
          <w:color w:val="000000" w:themeColor="text1"/>
        </w:rPr>
        <w:t>4000*100/60=6666.67 руб</w:t>
      </w:r>
    </w:p>
    <w:p w14:paraId="7EBE9BAF" w14:textId="77777777" w:rsidR="00901DE5" w:rsidRDefault="00B24181">
      <w:pPr>
        <w:pStyle w:val="af0"/>
        <w:rPr>
          <w:color w:val="000000" w:themeColor="text1"/>
        </w:rPr>
      </w:pPr>
      <w:r>
        <w:rPr>
          <w:color w:val="000000" w:themeColor="text1"/>
        </w:rPr>
        <w:t>2) Общий ущерб, нанесенный объекту страхования:</w:t>
      </w:r>
    </w:p>
    <w:p w14:paraId="71677F08" w14:textId="77777777" w:rsidR="00901DE5" w:rsidRDefault="00B24181">
      <w:pPr>
        <w:pStyle w:val="af0"/>
        <w:rPr>
          <w:color w:val="000000" w:themeColor="text1"/>
        </w:rPr>
      </w:pPr>
      <w:r>
        <w:rPr>
          <w:color w:val="000000" w:themeColor="text1"/>
        </w:rPr>
        <w:t>6666,67*40% + 1800=4 466,668 руб</w:t>
      </w:r>
    </w:p>
    <w:p w14:paraId="2A815CDB" w14:textId="77777777" w:rsidR="00901DE5" w:rsidRDefault="00B24181">
      <w:pPr>
        <w:pStyle w:val="af0"/>
        <w:rPr>
          <w:color w:val="000000" w:themeColor="text1"/>
        </w:rPr>
      </w:pPr>
      <w:r>
        <w:rPr>
          <w:color w:val="000000" w:themeColor="text1"/>
        </w:rPr>
        <w:t>3) Страховая выплата первой компанией равна:</w:t>
      </w:r>
    </w:p>
    <w:p w14:paraId="3FD3F648" w14:textId="77777777" w:rsidR="00901DE5" w:rsidRDefault="00B24181">
      <w:pPr>
        <w:pStyle w:val="af0"/>
        <w:rPr>
          <w:color w:val="000000" w:themeColor="text1"/>
        </w:rPr>
      </w:pPr>
      <w:r>
        <w:rPr>
          <w:color w:val="000000" w:themeColor="text1"/>
        </w:rPr>
        <w:t>(4466,668*4000)/(4000+6000)=1786,6672 руб</w:t>
      </w:r>
    </w:p>
    <w:p w14:paraId="419BEEE4" w14:textId="77777777" w:rsidR="00901DE5" w:rsidRDefault="00B24181">
      <w:pPr>
        <w:pStyle w:val="af0"/>
        <w:rPr>
          <w:color w:val="000000" w:themeColor="text1"/>
        </w:rPr>
      </w:pPr>
      <w:r>
        <w:rPr>
          <w:color w:val="000000" w:themeColor="text1"/>
        </w:rPr>
        <w:t>4) Страховая выплата второй компанией равна:</w:t>
      </w:r>
    </w:p>
    <w:p w14:paraId="1628664A" w14:textId="77777777" w:rsidR="00901DE5" w:rsidRDefault="00B24181">
      <w:pPr>
        <w:pStyle w:val="af0"/>
        <w:rPr>
          <w:color w:val="000000" w:themeColor="text1"/>
        </w:rPr>
      </w:pPr>
      <w:r>
        <w:rPr>
          <w:color w:val="000000" w:themeColor="text1"/>
        </w:rPr>
        <w:t>(4466,668*6000)/(4000+6000)=2680 руб</w:t>
      </w:r>
    </w:p>
    <w:p w14:paraId="26E8E6F9" w14:textId="77777777" w:rsidR="00901DE5" w:rsidRDefault="00B24181">
      <w:pPr>
        <w:pStyle w:val="af0"/>
        <w:rPr>
          <w:color w:val="000000" w:themeColor="text1"/>
        </w:rPr>
      </w:pPr>
      <w:r>
        <w:rPr>
          <w:color w:val="000000" w:themeColor="text1"/>
        </w:rPr>
        <w:t>Ответ: страховая выплата первой компанией равна 1786,6672 руб., второй компанией 2680руб.</w:t>
      </w:r>
    </w:p>
    <w:p w14:paraId="4FF199E0" w14:textId="77777777" w:rsidR="00901DE5" w:rsidRDefault="00B24181">
      <w:pPr>
        <w:pStyle w:val="af2"/>
        <w:widowControl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Задача 3.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таблице приведены данные индекса физического объема инвестиций в основной капитал и производства продукции по отраслям инвестиционного комплекса (в процентах к предыдущему периоду). </w:t>
      </w:r>
    </w:p>
    <w:p w14:paraId="02A901CB" w14:textId="77777777" w:rsidR="00901DE5" w:rsidRDefault="00901DE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1335"/>
        <w:gridCol w:w="1335"/>
        <w:gridCol w:w="1335"/>
        <w:gridCol w:w="1260"/>
      </w:tblGrid>
      <w:tr w:rsidR="00901DE5" w14:paraId="3C4E8EFB" w14:textId="77777777">
        <w:trPr>
          <w:trHeight w:val="315"/>
          <w:tblCellSpacing w:w="0" w:type="dxa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6CF0" w14:textId="77777777" w:rsidR="00901DE5" w:rsidRDefault="0015616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 w14:anchorId="7593F6D6">
                <v:rect id="_x0000_i1025" style="width:484.45pt;height:1.5pt" o:hralign="center" o:hrstd="t" o:hr="t" fillcolor="#a0a0a0" stroked="f"/>
              </w:pic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02C3" w14:textId="77777777" w:rsidR="00901DE5" w:rsidRDefault="00B2418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DFEF" w14:textId="77777777" w:rsidR="00901DE5" w:rsidRDefault="00B2418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BFA6" w14:textId="77777777" w:rsidR="00901DE5" w:rsidRDefault="00B2418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0578" w14:textId="77777777" w:rsidR="00901DE5" w:rsidRDefault="00B2418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901DE5" w14:paraId="442EB540" w14:textId="77777777">
        <w:trPr>
          <w:trHeight w:val="330"/>
          <w:tblCellSpacing w:w="0" w:type="dxa"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0A7A" w14:textId="77777777" w:rsidR="00901DE5" w:rsidRDefault="00B2418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Машиностроение и металлообработка</w:t>
            </w:r>
          </w:p>
        </w:tc>
      </w:tr>
      <w:tr w:rsidR="00901DE5" w14:paraId="3BF12183" w14:textId="77777777">
        <w:trPr>
          <w:trHeight w:val="315"/>
          <w:tblCellSpacing w:w="0" w:type="dxa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44D" w14:textId="77777777" w:rsidR="00901DE5" w:rsidRDefault="00B241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85D3" w14:textId="77777777" w:rsidR="00901DE5" w:rsidRDefault="00B241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C00D" w14:textId="77777777" w:rsidR="00901DE5" w:rsidRDefault="00B241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88BD" w14:textId="77777777" w:rsidR="00901DE5" w:rsidRDefault="00B241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174.9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A894" w14:textId="77777777" w:rsidR="00901DE5" w:rsidRDefault="00B24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</w:t>
            </w:r>
          </w:p>
        </w:tc>
      </w:tr>
      <w:tr w:rsidR="00901DE5" w14:paraId="59384D30" w14:textId="77777777">
        <w:trPr>
          <w:trHeight w:val="315"/>
          <w:tblCellSpacing w:w="0" w:type="dxa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8013" w14:textId="77777777" w:rsidR="00901DE5" w:rsidRDefault="00B241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продукции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1870" w14:textId="77777777" w:rsidR="00901DE5" w:rsidRDefault="00B241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8218" w14:textId="77777777" w:rsidR="00901DE5" w:rsidRDefault="00B241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7A82" w14:textId="77777777" w:rsidR="00901DE5" w:rsidRDefault="00B241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9202" w14:textId="77777777" w:rsidR="00901DE5" w:rsidRDefault="00B24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901DE5" w14:paraId="7D119DD2" w14:textId="77777777">
        <w:trPr>
          <w:trHeight w:val="315"/>
          <w:tblCellSpacing w:w="0" w:type="dxa"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0B05" w14:textId="77777777" w:rsidR="00901DE5" w:rsidRDefault="00B2418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Промышленность строительных материалов</w:t>
            </w:r>
          </w:p>
        </w:tc>
      </w:tr>
      <w:tr w:rsidR="00901DE5" w14:paraId="6DA0E675" w14:textId="77777777">
        <w:trPr>
          <w:trHeight w:val="315"/>
          <w:tblCellSpacing w:w="0" w:type="dxa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8DC8" w14:textId="77777777" w:rsidR="00901DE5" w:rsidRDefault="00B241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FB4F" w14:textId="77777777" w:rsidR="00901DE5" w:rsidRDefault="00B241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F4BF" w14:textId="77777777" w:rsidR="00901DE5" w:rsidRDefault="00B241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FE5B" w14:textId="77777777" w:rsidR="00901DE5" w:rsidRDefault="00B241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C107" w14:textId="77777777" w:rsidR="00901DE5" w:rsidRDefault="00B24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119,7</w:t>
            </w:r>
          </w:p>
        </w:tc>
      </w:tr>
      <w:tr w:rsidR="00901DE5" w14:paraId="547914FA" w14:textId="77777777">
        <w:trPr>
          <w:trHeight w:val="330"/>
          <w:tblCellSpacing w:w="0" w:type="dxa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0A31" w14:textId="77777777" w:rsidR="00901DE5" w:rsidRDefault="00B241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продукции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E505" w14:textId="77777777" w:rsidR="00901DE5" w:rsidRDefault="00B241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EE3F" w14:textId="77777777" w:rsidR="00901DE5" w:rsidRDefault="00B241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C36D" w14:textId="77777777" w:rsidR="00901DE5" w:rsidRDefault="00B2418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EC97" w14:textId="77777777" w:rsidR="00901DE5" w:rsidRDefault="00B24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113,1</w:t>
            </w:r>
          </w:p>
        </w:tc>
      </w:tr>
    </w:tbl>
    <w:p w14:paraId="44269688" w14:textId="77777777" w:rsidR="00901DE5" w:rsidRDefault="00901DE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9C5D6" w14:textId="77777777" w:rsidR="00901DE5" w:rsidRDefault="00901DE5">
      <w:pPr>
        <w:pStyle w:val="af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FD761D5" w14:textId="77777777" w:rsidR="00901DE5" w:rsidRDefault="00B2418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Ответ:</w:t>
      </w:r>
    </w:p>
    <w:p w14:paraId="14D0FFF9" w14:textId="77777777" w:rsidR="00901DE5" w:rsidRDefault="00B24181">
      <w:pPr>
        <w:pStyle w:val="af2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Нестабильность инвестиций, их резкие колебания независимо от выпуска продукции</w:t>
      </w:r>
    </w:p>
    <w:p w14:paraId="30F8B3E6" w14:textId="77777777" w:rsidR="00901DE5" w:rsidRDefault="00B24181">
      <w:pPr>
        <w:pStyle w:val="af2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Влияние инвестиционных рисков, колебания курса акций, валюты, технические сдвиги, кризисы итд</w:t>
      </w:r>
    </w:p>
    <w:p w14:paraId="501A3A1F" w14:textId="77777777" w:rsidR="00901DE5" w:rsidRDefault="00B24181">
      <w:pPr>
        <w:pStyle w:val="af2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страхования инвестиций</w:t>
      </w:r>
    </w:p>
    <w:p w14:paraId="1934A09D" w14:textId="77777777" w:rsidR="00901DE5" w:rsidRDefault="00B24181">
      <w:pPr>
        <w:pStyle w:val="af2"/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защита имущественных 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субъектов инвестиционной деятельности от рисков обесценивания, утраты, уничтожения капиталовложений.</w:t>
      </w:r>
    </w:p>
    <w:p w14:paraId="1302695A" w14:textId="77777777" w:rsidR="00901DE5" w:rsidRDefault="00B24181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мероприятия:</w:t>
      </w:r>
    </w:p>
    <w:p w14:paraId="5E904BA7" w14:textId="77777777" w:rsidR="00901DE5" w:rsidRDefault="00B2418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разработка региональных программ и стратегий поддержки страхования инвестиционных рисков</w:t>
      </w:r>
    </w:p>
    <w:p w14:paraId="60B33B14" w14:textId="77777777" w:rsidR="00901DE5" w:rsidRDefault="00B2418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разработка рационального страхового тарифа в сфере капиталообразующих инвестиций с использованием программ оценки эффективности инвестиционного проекта;</w:t>
      </w:r>
    </w:p>
    <w:p w14:paraId="56EE604E" w14:textId="77777777" w:rsidR="00901DE5" w:rsidRDefault="00B2418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создание в структуре органов власти специального органа или отдела, отслеживающего выполнение страховщиками обязательств перед страхователями с доведением результатов через средства массовой информации и Интернет до потребителей услуг и органов страхового надзора.</w:t>
      </w:r>
    </w:p>
    <w:p w14:paraId="11F17BB6" w14:textId="77777777" w:rsidR="00901DE5" w:rsidRDefault="00B2418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оказание поддержки в формировании и развитии региональных страховых фондов</w:t>
      </w:r>
    </w:p>
    <w:p w14:paraId="7823B3C1" w14:textId="77777777" w:rsidR="00901DE5" w:rsidRDefault="00B2418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Ресурсное обеспечение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кадровые ресурсы обеспечиваются за счёт служащих органов власти субъекта, занимающихся регулированием инвестиционной деятельности в регионе. финансовые ресурсы – бюджет субъекта, привлеченные источники финансирования (российские и иностранные заинтересованные организации)</w:t>
      </w:r>
    </w:p>
    <w:p w14:paraId="0CB3EDA0" w14:textId="77777777" w:rsidR="00901DE5" w:rsidRDefault="00B241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Ограничения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несовершенство инвестиционного законодательства, недостаток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квалифицированных кадров; нехватка фин.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</w:p>
    <w:p w14:paraId="6DAFC600" w14:textId="77777777" w:rsidR="00901DE5" w:rsidRDefault="00B24181">
      <w:pPr>
        <w:pStyle w:val="af2"/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Увеличение стабильности поступления инвестиций в экономику региона</w:t>
      </w:r>
    </w:p>
    <w:p w14:paraId="0B4BD4A8" w14:textId="77777777" w:rsidR="00901DE5" w:rsidRDefault="00B24181">
      <w:pPr>
        <w:pStyle w:val="af2"/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Страхование позволит снизить влияние инвестиционных рисков на осуществление инвестиционной деятельности, позволит обеспечить привлечение дополнительных иностранных инвестиций, увеличить объем российских инвестиций.</w:t>
      </w:r>
    </w:p>
    <w:p w14:paraId="7729DECF" w14:textId="77777777" w:rsidR="00901DE5" w:rsidRDefault="00B24181">
      <w:pPr>
        <w:pStyle w:val="af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 эффективности: увеличение общего объема инвестиций, увеличение объема внебюджетных инвестиций в региональную экономику, увеличение темпов роста иностранных инвестиций.</w:t>
      </w:r>
    </w:p>
    <w:p w14:paraId="1C55AABB" w14:textId="77777777" w:rsidR="00901DE5" w:rsidRDefault="00901DE5">
      <w:pPr>
        <w:widowControl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1D838168" w14:textId="77777777" w:rsidR="00901DE5" w:rsidRDefault="00B24181">
      <w:pPr>
        <w:pStyle w:val="af0"/>
        <w:shd w:val="clear" w:color="auto" w:fill="FDFEFF"/>
        <w:spacing w:before="0" w:beforeAutospacing="0" w:after="0" w:afterAutospacing="0"/>
        <w:jc w:val="both"/>
        <w:rPr>
          <w:bCs/>
        </w:rPr>
      </w:pPr>
      <w:r>
        <w:rPr>
          <w:b/>
        </w:rPr>
        <w:t>Задача 4.</w:t>
      </w:r>
      <w:r>
        <w:rPr>
          <w:bCs/>
        </w:rPr>
        <w:t xml:space="preserve"> Расчет параметров системы управления запасами с фиксированным размером заказа.</w:t>
      </w:r>
    </w:p>
    <w:p w14:paraId="59083278" w14:textId="77777777" w:rsidR="00901DE5" w:rsidRDefault="00B24181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Годовая потребность в материалах – 1 550 шт., число рабочих дней в году – 226 дней,   оптимальный размер заказа – 75 шт., время поставки – 10 дней, возможная задержка поставки – 2 дня. Определите параметры системы с фиксированным размером заказа. 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5741"/>
        <w:gridCol w:w="3013"/>
      </w:tblGrid>
      <w:tr w:rsidR="00901DE5" w14:paraId="5334BDDE" w14:textId="77777777">
        <w:trPr>
          <w:jc w:val="center"/>
        </w:trPr>
        <w:tc>
          <w:tcPr>
            <w:tcW w:w="817" w:type="dxa"/>
          </w:tcPr>
          <w:p w14:paraId="2A850E92" w14:textId="77777777" w:rsidR="00901DE5" w:rsidRDefault="00B241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741" w:type="dxa"/>
          </w:tcPr>
          <w:p w14:paraId="4D8CBCDF" w14:textId="77777777" w:rsidR="00901DE5" w:rsidRDefault="00B241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Показатель </w:t>
            </w:r>
          </w:p>
          <w:p w14:paraId="2B369BF1" w14:textId="77777777" w:rsidR="00901DE5" w:rsidRDefault="00901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3" w:type="dxa"/>
          </w:tcPr>
          <w:p w14:paraId="690939BA" w14:textId="77777777" w:rsidR="00901DE5" w:rsidRDefault="00B241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расчета </w:t>
            </w:r>
          </w:p>
          <w:p w14:paraId="21F871DC" w14:textId="77777777" w:rsidR="00901DE5" w:rsidRDefault="00901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1DE5" w14:paraId="782D4DE8" w14:textId="77777777">
        <w:trPr>
          <w:jc w:val="center"/>
        </w:trPr>
        <w:tc>
          <w:tcPr>
            <w:tcW w:w="817" w:type="dxa"/>
          </w:tcPr>
          <w:p w14:paraId="2964C94A" w14:textId="77777777" w:rsidR="00901DE5" w:rsidRDefault="00B241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14:paraId="1A8AD4FB" w14:textId="77777777" w:rsidR="00901DE5" w:rsidRDefault="00B241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Потребность, шт.</w:t>
            </w:r>
          </w:p>
        </w:tc>
        <w:tc>
          <w:tcPr>
            <w:tcW w:w="3013" w:type="dxa"/>
          </w:tcPr>
          <w:p w14:paraId="5B196465" w14:textId="77777777" w:rsidR="00901DE5" w:rsidRDefault="00901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1DE5" w14:paraId="14059D94" w14:textId="77777777">
        <w:trPr>
          <w:jc w:val="center"/>
        </w:trPr>
        <w:tc>
          <w:tcPr>
            <w:tcW w:w="817" w:type="dxa"/>
          </w:tcPr>
          <w:p w14:paraId="7D12A79A" w14:textId="77777777" w:rsidR="00901DE5" w:rsidRDefault="00B241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41" w:type="dxa"/>
          </w:tcPr>
          <w:p w14:paraId="4FB4B58E" w14:textId="77777777" w:rsidR="00901DE5" w:rsidRDefault="00B241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Оптимальный размер заказа, шт</w:t>
            </w:r>
          </w:p>
        </w:tc>
        <w:tc>
          <w:tcPr>
            <w:tcW w:w="3013" w:type="dxa"/>
          </w:tcPr>
          <w:p w14:paraId="62A5F71A" w14:textId="77777777" w:rsidR="00901DE5" w:rsidRDefault="00B241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01DE5" w14:paraId="248CC218" w14:textId="77777777">
        <w:trPr>
          <w:jc w:val="center"/>
        </w:trPr>
        <w:tc>
          <w:tcPr>
            <w:tcW w:w="817" w:type="dxa"/>
          </w:tcPr>
          <w:p w14:paraId="367AF748" w14:textId="77777777" w:rsidR="00901DE5" w:rsidRDefault="00B241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41" w:type="dxa"/>
          </w:tcPr>
          <w:p w14:paraId="266D47B2" w14:textId="77777777" w:rsidR="00901DE5" w:rsidRDefault="00B241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Время поставки, дни</w:t>
            </w:r>
          </w:p>
        </w:tc>
        <w:tc>
          <w:tcPr>
            <w:tcW w:w="3013" w:type="dxa"/>
          </w:tcPr>
          <w:p w14:paraId="49643687" w14:textId="77777777" w:rsidR="00901DE5" w:rsidRDefault="00901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1DE5" w:rsidRPr="008D1E39" w14:paraId="51F60F1C" w14:textId="77777777">
        <w:trPr>
          <w:jc w:val="center"/>
        </w:trPr>
        <w:tc>
          <w:tcPr>
            <w:tcW w:w="817" w:type="dxa"/>
          </w:tcPr>
          <w:p w14:paraId="46FEDF85" w14:textId="77777777" w:rsidR="00901DE5" w:rsidRDefault="00B241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41" w:type="dxa"/>
          </w:tcPr>
          <w:p w14:paraId="3AD1D220" w14:textId="77777777" w:rsidR="00901DE5" w:rsidRDefault="00B2418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Возможная задержка в поставках, дни</w:t>
            </w:r>
          </w:p>
        </w:tc>
        <w:tc>
          <w:tcPr>
            <w:tcW w:w="3013" w:type="dxa"/>
          </w:tcPr>
          <w:p w14:paraId="1E76E32E" w14:textId="77777777" w:rsidR="00901DE5" w:rsidRDefault="00901DE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901DE5" w:rsidRPr="008D1E39" w14:paraId="01B22D85" w14:textId="77777777">
        <w:trPr>
          <w:jc w:val="center"/>
        </w:trPr>
        <w:tc>
          <w:tcPr>
            <w:tcW w:w="817" w:type="dxa"/>
          </w:tcPr>
          <w:p w14:paraId="67AE963D" w14:textId="77777777" w:rsidR="00901DE5" w:rsidRDefault="00B241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41" w:type="dxa"/>
          </w:tcPr>
          <w:p w14:paraId="2FC67FAC" w14:textId="77777777" w:rsidR="00901DE5" w:rsidRDefault="00B2418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Ожидаемое дневное потребление, шт./день</w:t>
            </w:r>
          </w:p>
        </w:tc>
        <w:tc>
          <w:tcPr>
            <w:tcW w:w="3013" w:type="dxa"/>
          </w:tcPr>
          <w:p w14:paraId="6D1CB755" w14:textId="77777777" w:rsidR="00901DE5" w:rsidRDefault="00901DE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901DE5" w14:paraId="1FF90485" w14:textId="77777777">
        <w:trPr>
          <w:jc w:val="center"/>
        </w:trPr>
        <w:tc>
          <w:tcPr>
            <w:tcW w:w="817" w:type="dxa"/>
          </w:tcPr>
          <w:p w14:paraId="2B8901B0" w14:textId="77777777" w:rsidR="00901DE5" w:rsidRDefault="00B241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41" w:type="dxa"/>
          </w:tcPr>
          <w:p w14:paraId="42128386" w14:textId="77777777" w:rsidR="00901DE5" w:rsidRDefault="00B241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расходования заказа, дни</w:t>
            </w:r>
          </w:p>
        </w:tc>
        <w:tc>
          <w:tcPr>
            <w:tcW w:w="3013" w:type="dxa"/>
          </w:tcPr>
          <w:p w14:paraId="5B4C7A34" w14:textId="77777777" w:rsidR="00901DE5" w:rsidRDefault="00901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1DE5" w:rsidRPr="008D1E39" w14:paraId="6655C642" w14:textId="77777777">
        <w:trPr>
          <w:jc w:val="center"/>
        </w:trPr>
        <w:tc>
          <w:tcPr>
            <w:tcW w:w="817" w:type="dxa"/>
          </w:tcPr>
          <w:p w14:paraId="2F2F1DD0" w14:textId="77777777" w:rsidR="00901DE5" w:rsidRDefault="00B241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741" w:type="dxa"/>
          </w:tcPr>
          <w:p w14:paraId="3D977095" w14:textId="77777777" w:rsidR="00901DE5" w:rsidRDefault="00B2418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Ожидаемое потребление за время поставки, шт.</w:t>
            </w:r>
          </w:p>
        </w:tc>
        <w:tc>
          <w:tcPr>
            <w:tcW w:w="3013" w:type="dxa"/>
          </w:tcPr>
          <w:p w14:paraId="75C6CA8F" w14:textId="77777777" w:rsidR="00901DE5" w:rsidRDefault="00901DE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901DE5" w:rsidRPr="008D1E39" w14:paraId="0BE03309" w14:textId="77777777">
        <w:trPr>
          <w:jc w:val="center"/>
        </w:trPr>
        <w:tc>
          <w:tcPr>
            <w:tcW w:w="817" w:type="dxa"/>
          </w:tcPr>
          <w:p w14:paraId="03A3CAFD" w14:textId="77777777" w:rsidR="00901DE5" w:rsidRDefault="00B241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741" w:type="dxa"/>
          </w:tcPr>
          <w:p w14:paraId="3DAF0CCC" w14:textId="77777777" w:rsidR="00901DE5" w:rsidRDefault="00B2418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Максимальное потребление за время поставки, шт.</w:t>
            </w:r>
          </w:p>
        </w:tc>
        <w:tc>
          <w:tcPr>
            <w:tcW w:w="3013" w:type="dxa"/>
          </w:tcPr>
          <w:p w14:paraId="7F8AD37C" w14:textId="77777777" w:rsidR="00901DE5" w:rsidRDefault="00901DE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901DE5" w14:paraId="035BC4A4" w14:textId="77777777">
        <w:trPr>
          <w:jc w:val="center"/>
        </w:trPr>
        <w:tc>
          <w:tcPr>
            <w:tcW w:w="817" w:type="dxa"/>
          </w:tcPr>
          <w:p w14:paraId="3312A4D4" w14:textId="77777777" w:rsidR="00901DE5" w:rsidRDefault="00B241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741" w:type="dxa"/>
          </w:tcPr>
          <w:p w14:paraId="6D4A3A92" w14:textId="77777777" w:rsidR="00901DE5" w:rsidRDefault="00B241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Гарантийный запас, шт.</w:t>
            </w:r>
          </w:p>
        </w:tc>
        <w:tc>
          <w:tcPr>
            <w:tcW w:w="3013" w:type="dxa"/>
          </w:tcPr>
          <w:p w14:paraId="53B5DFE9" w14:textId="77777777" w:rsidR="00901DE5" w:rsidRDefault="00901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1DE5" w14:paraId="1D27F6C9" w14:textId="77777777">
        <w:trPr>
          <w:jc w:val="center"/>
        </w:trPr>
        <w:tc>
          <w:tcPr>
            <w:tcW w:w="817" w:type="dxa"/>
          </w:tcPr>
          <w:p w14:paraId="729376A1" w14:textId="77777777" w:rsidR="00901DE5" w:rsidRDefault="00B241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741" w:type="dxa"/>
          </w:tcPr>
          <w:p w14:paraId="1E3B0164" w14:textId="77777777" w:rsidR="00901DE5" w:rsidRDefault="00B241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Пороговый уровень запаса, шт.</w:t>
            </w:r>
          </w:p>
        </w:tc>
        <w:tc>
          <w:tcPr>
            <w:tcW w:w="3013" w:type="dxa"/>
          </w:tcPr>
          <w:p w14:paraId="58B11964" w14:textId="77777777" w:rsidR="00901DE5" w:rsidRDefault="00901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1DE5" w14:paraId="03CC0000" w14:textId="77777777">
        <w:trPr>
          <w:jc w:val="center"/>
        </w:trPr>
        <w:tc>
          <w:tcPr>
            <w:tcW w:w="817" w:type="dxa"/>
          </w:tcPr>
          <w:p w14:paraId="21332E40" w14:textId="77777777" w:rsidR="00901DE5" w:rsidRDefault="00B241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741" w:type="dxa"/>
          </w:tcPr>
          <w:p w14:paraId="43820DB0" w14:textId="77777777" w:rsidR="00901DE5" w:rsidRDefault="00B241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желательный запас, шт.</w:t>
            </w:r>
          </w:p>
        </w:tc>
        <w:tc>
          <w:tcPr>
            <w:tcW w:w="3013" w:type="dxa"/>
          </w:tcPr>
          <w:p w14:paraId="6F53FADE" w14:textId="77777777" w:rsidR="00901DE5" w:rsidRDefault="00901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1DE5" w:rsidRPr="008D1E39" w14:paraId="305CB58A" w14:textId="77777777">
        <w:trPr>
          <w:jc w:val="center"/>
        </w:trPr>
        <w:tc>
          <w:tcPr>
            <w:tcW w:w="817" w:type="dxa"/>
          </w:tcPr>
          <w:p w14:paraId="4428C276" w14:textId="77777777" w:rsidR="00901DE5" w:rsidRDefault="00B241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741" w:type="dxa"/>
          </w:tcPr>
          <w:p w14:paraId="6AB90720" w14:textId="77777777" w:rsidR="00901DE5" w:rsidRDefault="00B2418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Срок расходования запаса до порогового уровня, дни</w:t>
            </w:r>
          </w:p>
        </w:tc>
        <w:tc>
          <w:tcPr>
            <w:tcW w:w="3013" w:type="dxa"/>
          </w:tcPr>
          <w:p w14:paraId="575343CB" w14:textId="77777777" w:rsidR="00901DE5" w:rsidRDefault="00901DE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14:paraId="6FAD2D19" w14:textId="77777777" w:rsidR="00901DE5" w:rsidRDefault="00901DE5">
      <w:pPr>
        <w:widowControl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61A7FA3D" w14:textId="77777777" w:rsidR="00901DE5" w:rsidRDefault="00B2418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Таблица 1. Расчет параметров системы управления запасами с фиксированным размером заказа.</w:t>
      </w:r>
    </w:p>
    <w:p w14:paraId="0437CE34" w14:textId="77777777" w:rsidR="00901DE5" w:rsidRDefault="00901DE5">
      <w:pPr>
        <w:widowControl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470"/>
      </w:tblGrid>
      <w:tr w:rsidR="00901DE5" w14:paraId="77A0A4BD" w14:textId="77777777">
        <w:tc>
          <w:tcPr>
            <w:tcW w:w="817" w:type="dxa"/>
          </w:tcPr>
          <w:p w14:paraId="6BEE64C6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14:paraId="339CEF80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14:paraId="269CC6D0" w14:textId="77777777" w:rsidR="00901DE5" w:rsidRDefault="00901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783CDB6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расчета </w:t>
            </w:r>
          </w:p>
          <w:p w14:paraId="4677A924" w14:textId="77777777" w:rsidR="00901DE5" w:rsidRDefault="00901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E5" w14:paraId="1E7D5981" w14:textId="77777777">
        <w:tc>
          <w:tcPr>
            <w:tcW w:w="817" w:type="dxa"/>
          </w:tcPr>
          <w:p w14:paraId="68DCDE9E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14:paraId="7C554C41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Потребность, шт.</w:t>
            </w:r>
          </w:p>
        </w:tc>
        <w:tc>
          <w:tcPr>
            <w:tcW w:w="3191" w:type="dxa"/>
          </w:tcPr>
          <w:p w14:paraId="6F5B594A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 шт</w:t>
            </w:r>
          </w:p>
        </w:tc>
      </w:tr>
      <w:tr w:rsidR="00901DE5" w14:paraId="3072135A" w14:textId="77777777">
        <w:tc>
          <w:tcPr>
            <w:tcW w:w="817" w:type="dxa"/>
          </w:tcPr>
          <w:p w14:paraId="49DF79D0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14:paraId="1D50F323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Оптимальный размер заказа, шт</w:t>
            </w:r>
          </w:p>
        </w:tc>
        <w:tc>
          <w:tcPr>
            <w:tcW w:w="3191" w:type="dxa"/>
          </w:tcPr>
          <w:p w14:paraId="458C3FA2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 шт</w:t>
            </w:r>
          </w:p>
        </w:tc>
      </w:tr>
      <w:tr w:rsidR="00901DE5" w14:paraId="5CD55D52" w14:textId="77777777">
        <w:tc>
          <w:tcPr>
            <w:tcW w:w="817" w:type="dxa"/>
          </w:tcPr>
          <w:p w14:paraId="235D33F2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14:paraId="499E92FF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поставки, дни</w:t>
            </w:r>
          </w:p>
        </w:tc>
        <w:tc>
          <w:tcPr>
            <w:tcW w:w="3191" w:type="dxa"/>
          </w:tcPr>
          <w:p w14:paraId="637A106F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</w:t>
            </w:r>
          </w:p>
        </w:tc>
      </w:tr>
      <w:tr w:rsidR="00901DE5" w14:paraId="343D18F3" w14:textId="77777777">
        <w:tc>
          <w:tcPr>
            <w:tcW w:w="817" w:type="dxa"/>
          </w:tcPr>
          <w:p w14:paraId="0069FB51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14:paraId="7CDB14CF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Возможная задержка в поставках, дни</w:t>
            </w:r>
          </w:p>
        </w:tc>
        <w:tc>
          <w:tcPr>
            <w:tcW w:w="3191" w:type="dxa"/>
          </w:tcPr>
          <w:p w14:paraId="7BBA46DA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</w:t>
            </w:r>
          </w:p>
        </w:tc>
      </w:tr>
      <w:tr w:rsidR="00901DE5" w:rsidRPr="008D1E39" w14:paraId="26B558F6" w14:textId="77777777">
        <w:tc>
          <w:tcPr>
            <w:tcW w:w="817" w:type="dxa"/>
          </w:tcPr>
          <w:p w14:paraId="26F2F094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14:paraId="5104307C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Ожидаемое дневное потребление, шт./день</w:t>
            </w:r>
          </w:p>
        </w:tc>
        <w:tc>
          <w:tcPr>
            <w:tcW w:w="3191" w:type="dxa"/>
          </w:tcPr>
          <w:p w14:paraId="28C4F345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[1550]: 226 число рабочих дней =6,9 шт/день</w:t>
            </w:r>
          </w:p>
        </w:tc>
      </w:tr>
      <w:tr w:rsidR="00901DE5" w14:paraId="3D3E17B6" w14:textId="77777777">
        <w:tc>
          <w:tcPr>
            <w:tcW w:w="817" w:type="dxa"/>
          </w:tcPr>
          <w:p w14:paraId="1622A65E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14:paraId="4A552530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расходования заказа, дни</w:t>
            </w:r>
          </w:p>
        </w:tc>
        <w:tc>
          <w:tcPr>
            <w:tcW w:w="3191" w:type="dxa"/>
          </w:tcPr>
          <w:p w14:paraId="3F806F64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[75 шт] : [6.9] =10.9 дни</w:t>
            </w:r>
          </w:p>
        </w:tc>
      </w:tr>
      <w:tr w:rsidR="00901DE5" w14:paraId="5D2032D4" w14:textId="77777777">
        <w:tc>
          <w:tcPr>
            <w:tcW w:w="817" w:type="dxa"/>
          </w:tcPr>
          <w:p w14:paraId="1220666E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14:paraId="00063E1E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Ожидаемое потребление за время поставки, шт.</w:t>
            </w:r>
          </w:p>
        </w:tc>
        <w:tc>
          <w:tcPr>
            <w:tcW w:w="3191" w:type="dxa"/>
          </w:tcPr>
          <w:p w14:paraId="0A89A233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[10 дн] x [6.9] = 69 шт</w:t>
            </w:r>
          </w:p>
        </w:tc>
      </w:tr>
      <w:tr w:rsidR="00901DE5" w:rsidRPr="008D1E39" w14:paraId="1AC7480F" w14:textId="77777777">
        <w:tc>
          <w:tcPr>
            <w:tcW w:w="817" w:type="dxa"/>
          </w:tcPr>
          <w:p w14:paraId="374ACE45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14:paraId="4BD7F9DE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Максимальное потребление за время поставки, шт.</w:t>
            </w:r>
          </w:p>
        </w:tc>
        <w:tc>
          <w:tcPr>
            <w:tcW w:w="3191" w:type="dxa"/>
          </w:tcPr>
          <w:p w14:paraId="37999A75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{[10 дн]+[2дн]}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[6.9шт\дн]=82.8(83) шт</w:t>
            </w:r>
          </w:p>
        </w:tc>
      </w:tr>
      <w:tr w:rsidR="00901DE5" w14:paraId="67F59A06" w14:textId="77777777">
        <w:tc>
          <w:tcPr>
            <w:tcW w:w="817" w:type="dxa"/>
          </w:tcPr>
          <w:p w14:paraId="6A241AD9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14:paraId="0626E7E7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Гарантийный запас, шт.</w:t>
            </w:r>
          </w:p>
        </w:tc>
        <w:tc>
          <w:tcPr>
            <w:tcW w:w="3191" w:type="dxa"/>
          </w:tcPr>
          <w:p w14:paraId="1D9B4011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[83 шт]-[69шт]=14 шт</w:t>
            </w:r>
          </w:p>
        </w:tc>
      </w:tr>
      <w:tr w:rsidR="00901DE5" w14:paraId="53A5D8EC" w14:textId="77777777">
        <w:tc>
          <w:tcPr>
            <w:tcW w:w="817" w:type="dxa"/>
          </w:tcPr>
          <w:p w14:paraId="5422CDD1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3" w:type="dxa"/>
          </w:tcPr>
          <w:p w14:paraId="563EAB82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Пороговый уровень запаса, шт.</w:t>
            </w:r>
          </w:p>
        </w:tc>
        <w:tc>
          <w:tcPr>
            <w:tcW w:w="3191" w:type="dxa"/>
          </w:tcPr>
          <w:p w14:paraId="3D46793C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[14шт]+[69шт] =83шт</w:t>
            </w:r>
          </w:p>
        </w:tc>
      </w:tr>
      <w:tr w:rsidR="00901DE5" w14:paraId="0CEFED4A" w14:textId="77777777">
        <w:tc>
          <w:tcPr>
            <w:tcW w:w="817" w:type="dxa"/>
          </w:tcPr>
          <w:p w14:paraId="1C7FC5AE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3" w:type="dxa"/>
          </w:tcPr>
          <w:p w14:paraId="6CCF65EC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желательный запас, шт.</w:t>
            </w:r>
          </w:p>
        </w:tc>
        <w:tc>
          <w:tcPr>
            <w:tcW w:w="3191" w:type="dxa"/>
          </w:tcPr>
          <w:p w14:paraId="6B85F409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[14шт]+[75шт] =89шт</w:t>
            </w:r>
          </w:p>
        </w:tc>
      </w:tr>
      <w:tr w:rsidR="00901DE5" w14:paraId="63D1B162" w14:textId="77777777">
        <w:tc>
          <w:tcPr>
            <w:tcW w:w="817" w:type="dxa"/>
          </w:tcPr>
          <w:p w14:paraId="6B6EF8A3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3" w:type="dxa"/>
          </w:tcPr>
          <w:p w14:paraId="1B456D5E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расходования запаса до порогового уровня, дни</w:t>
            </w:r>
          </w:p>
        </w:tc>
        <w:tc>
          <w:tcPr>
            <w:tcW w:w="3191" w:type="dxa"/>
          </w:tcPr>
          <w:p w14:paraId="51817535" w14:textId="77777777" w:rsidR="00901DE5" w:rsidRDefault="00B2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{[89шт]-[83шт]}:[6.9шт/дн] =0,9 день</w:t>
            </w:r>
          </w:p>
          <w:p w14:paraId="6E7A45B9" w14:textId="77777777" w:rsidR="00901DE5" w:rsidRDefault="00901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8EDB15" w14:textId="77777777" w:rsidR="00901DE5" w:rsidRDefault="00901DE5">
      <w:pPr>
        <w:widowControl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4977B6B4" w14:textId="77777777" w:rsidR="00901DE5" w:rsidRDefault="00901DE5">
      <w:pPr>
        <w:widowControl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A8FDD2" w14:textId="77777777" w:rsidR="00901DE5" w:rsidRDefault="00B24181">
      <w:pPr>
        <w:pStyle w:val="af2"/>
        <w:tabs>
          <w:tab w:val="left" w:pos="993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Задача 5.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Расставьте действия, которые необходимо осуществить на фазе завершения проекта, в последовательности их выполнения, заполнив таблицу:</w:t>
      </w:r>
    </w:p>
    <w:p w14:paraId="3E1E2061" w14:textId="77777777" w:rsidR="00901DE5" w:rsidRDefault="00B241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а) документирование достижения;</w:t>
      </w:r>
    </w:p>
    <w:p w14:paraId="24CD00D5" w14:textId="77777777" w:rsidR="00901DE5" w:rsidRDefault="00B241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завершить выпуск откорректированного комплекта документов;</w:t>
      </w:r>
    </w:p>
    <w:p w14:paraId="67A5ABD1" w14:textId="77777777" w:rsidR="00901DE5" w:rsidRDefault="00B241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составить инструкции по использованию результатов проекта, выпустить паспорта на технические объекты;</w:t>
      </w:r>
    </w:p>
    <w:p w14:paraId="59BD52DB" w14:textId="77777777" w:rsidR="00901DE5" w:rsidRDefault="00B241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переместить оборудование и материалы;</w:t>
      </w:r>
    </w:p>
    <w:p w14:paraId="4F2084E8" w14:textId="77777777" w:rsidR="00901DE5" w:rsidRDefault="00B241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расформировать команду проекта;</w:t>
      </w:r>
    </w:p>
    <w:p w14:paraId="2D97A0F5" w14:textId="77777777" w:rsidR="00901DE5" w:rsidRDefault="00B241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протестировать результаты проекта;</w:t>
      </w:r>
    </w:p>
    <w:p w14:paraId="2D06A754" w14:textId="77777777" w:rsidR="00901DE5" w:rsidRDefault="00B241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ж) передать заказчику по акту результаты проекта;</w:t>
      </w:r>
    </w:p>
    <w:p w14:paraId="734E1090" w14:textId="77777777" w:rsidR="00901DE5" w:rsidRDefault="00B241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з) обучить персонал заказчика работе с результатами проекта;</w:t>
      </w:r>
    </w:p>
    <w:p w14:paraId="14DE565B" w14:textId="77777777" w:rsidR="00901DE5" w:rsidRDefault="00B241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и) суммировать основные проблемы, возникшие при реализации проекта;</w:t>
      </w:r>
    </w:p>
    <w:p w14:paraId="30A3A638" w14:textId="77777777" w:rsidR="00901DE5" w:rsidRDefault="00B241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к) освободить производственные мощности;</w:t>
      </w:r>
    </w:p>
    <w:p w14:paraId="112C7EEC" w14:textId="77777777" w:rsidR="00901DE5" w:rsidRDefault="00B241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л) объявить об окончании проекта;</w:t>
      </w:r>
    </w:p>
    <w:p w14:paraId="730DEFA2" w14:textId="77777777" w:rsidR="00901DE5" w:rsidRDefault="00B2418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м) написать отчеты по работе всех участников проекта.</w:t>
      </w:r>
    </w:p>
    <w:p w14:paraId="78AF1A20" w14:textId="77777777" w:rsidR="00901DE5" w:rsidRDefault="00901DE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15"/>
        <w:gridCol w:w="599"/>
        <w:gridCol w:w="600"/>
        <w:gridCol w:w="599"/>
        <w:gridCol w:w="599"/>
        <w:gridCol w:w="600"/>
        <w:gridCol w:w="600"/>
        <w:gridCol w:w="600"/>
        <w:gridCol w:w="600"/>
        <w:gridCol w:w="600"/>
        <w:gridCol w:w="554"/>
        <w:gridCol w:w="554"/>
        <w:gridCol w:w="554"/>
      </w:tblGrid>
      <w:tr w:rsidR="00901DE5" w14:paraId="2EF619F0" w14:textId="77777777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3CA0" w14:textId="77777777" w:rsidR="00901DE5" w:rsidRDefault="00B241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выполнения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C1D6" w14:textId="77777777" w:rsidR="00901DE5" w:rsidRDefault="00B241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DE06" w14:textId="77777777" w:rsidR="00901DE5" w:rsidRDefault="00B241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5743" w14:textId="77777777" w:rsidR="00901DE5" w:rsidRDefault="00B241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6FF8" w14:textId="77777777" w:rsidR="00901DE5" w:rsidRDefault="00B241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53A2" w14:textId="77777777" w:rsidR="00901DE5" w:rsidRDefault="00B241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662F" w14:textId="77777777" w:rsidR="00901DE5" w:rsidRDefault="00B241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0E7D" w14:textId="77777777" w:rsidR="00901DE5" w:rsidRDefault="00B241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9D17" w14:textId="77777777" w:rsidR="00901DE5" w:rsidRDefault="00B241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405D" w14:textId="77777777" w:rsidR="00901DE5" w:rsidRDefault="00B241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14C9" w14:textId="77777777" w:rsidR="00901DE5" w:rsidRDefault="00B241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5D86" w14:textId="77777777" w:rsidR="00901DE5" w:rsidRDefault="00B241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DD36" w14:textId="77777777" w:rsidR="00901DE5" w:rsidRDefault="00B241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01DE5" w14:paraId="4A9BAAA9" w14:textId="77777777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E44E" w14:textId="77777777" w:rsidR="00901DE5" w:rsidRDefault="00B241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4F30" w14:textId="77777777" w:rsidR="00901DE5" w:rsidRDefault="00901D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CFE3" w14:textId="77777777" w:rsidR="00901DE5" w:rsidRDefault="00901D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FD39" w14:textId="77777777" w:rsidR="00901DE5" w:rsidRDefault="00901D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51AA" w14:textId="77777777" w:rsidR="00901DE5" w:rsidRDefault="00901D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DE6C" w14:textId="77777777" w:rsidR="00901DE5" w:rsidRDefault="00901D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8BC8" w14:textId="77777777" w:rsidR="00901DE5" w:rsidRDefault="00901D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5A7C" w14:textId="77777777" w:rsidR="00901DE5" w:rsidRDefault="00901D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375C" w14:textId="77777777" w:rsidR="00901DE5" w:rsidRDefault="00901D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CF6A" w14:textId="77777777" w:rsidR="00901DE5" w:rsidRDefault="00901D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ED41" w14:textId="77777777" w:rsidR="00901DE5" w:rsidRDefault="00901D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7EA0" w14:textId="77777777" w:rsidR="00901DE5" w:rsidRDefault="00901D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99D1" w14:textId="77777777" w:rsidR="00901DE5" w:rsidRDefault="00901D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EEF706" w14:textId="77777777" w:rsidR="00901DE5" w:rsidRDefault="00901DE5">
      <w:pPr>
        <w:contextualSpacing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A879504" w14:textId="77777777" w:rsidR="00901DE5" w:rsidRDefault="00B2418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99"/>
        <w:gridCol w:w="600"/>
        <w:gridCol w:w="599"/>
        <w:gridCol w:w="599"/>
        <w:gridCol w:w="600"/>
        <w:gridCol w:w="600"/>
        <w:gridCol w:w="600"/>
        <w:gridCol w:w="600"/>
        <w:gridCol w:w="600"/>
        <w:gridCol w:w="977"/>
        <w:gridCol w:w="851"/>
        <w:gridCol w:w="708"/>
      </w:tblGrid>
      <w:tr w:rsidR="00901DE5" w14:paraId="426F7624" w14:textId="777777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B39D" w14:textId="77777777" w:rsidR="00901DE5" w:rsidRDefault="00B241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5CEF" w14:textId="77777777" w:rsidR="00901DE5" w:rsidRDefault="00B241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20EE" w14:textId="77777777" w:rsidR="00901DE5" w:rsidRDefault="00B241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17B6" w14:textId="77777777" w:rsidR="00901DE5" w:rsidRDefault="00B241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855F" w14:textId="77777777" w:rsidR="00901DE5" w:rsidRDefault="00B241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68D9" w14:textId="77777777" w:rsidR="00901DE5" w:rsidRDefault="00B241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36C9" w14:textId="77777777" w:rsidR="00901DE5" w:rsidRDefault="00B241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6A81" w14:textId="77777777" w:rsidR="00901DE5" w:rsidRDefault="00B241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9429" w14:textId="77777777" w:rsidR="00901DE5" w:rsidRDefault="00B241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8C55" w14:textId="77777777" w:rsidR="00901DE5" w:rsidRDefault="00B241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95DB" w14:textId="77777777" w:rsidR="00901DE5" w:rsidRDefault="00B241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F1DD" w14:textId="77777777" w:rsidR="00901DE5" w:rsidRDefault="00B241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 w:rsidR="00901DE5" w14:paraId="7B53D800" w14:textId="777777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0829" w14:textId="77777777" w:rsidR="00901DE5" w:rsidRDefault="00901DE5">
            <w:pPr>
              <w:pStyle w:val="af2"/>
              <w:widowControl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F8DE" w14:textId="77777777" w:rsidR="00901DE5" w:rsidRDefault="00901DE5">
            <w:pPr>
              <w:pStyle w:val="af2"/>
              <w:widowControl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2CAB" w14:textId="77777777" w:rsidR="00901DE5" w:rsidRDefault="00901DE5">
            <w:pPr>
              <w:pStyle w:val="af2"/>
              <w:widowControl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9C06" w14:textId="77777777" w:rsidR="00901DE5" w:rsidRDefault="00901DE5">
            <w:pPr>
              <w:pStyle w:val="af2"/>
              <w:widowControl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6E57" w14:textId="77777777" w:rsidR="00901DE5" w:rsidRDefault="00901DE5">
            <w:pPr>
              <w:pStyle w:val="af2"/>
              <w:widowControl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E97B" w14:textId="77777777" w:rsidR="00901DE5" w:rsidRDefault="00901DE5">
            <w:pPr>
              <w:pStyle w:val="af2"/>
              <w:widowControl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E069" w14:textId="77777777" w:rsidR="00901DE5" w:rsidRDefault="00901DE5">
            <w:pPr>
              <w:pStyle w:val="af2"/>
              <w:widowControl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F5FB" w14:textId="77777777" w:rsidR="00901DE5" w:rsidRDefault="00901DE5">
            <w:pPr>
              <w:pStyle w:val="af2"/>
              <w:widowControl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9639" w14:textId="77777777" w:rsidR="00901DE5" w:rsidRDefault="00901DE5">
            <w:pPr>
              <w:pStyle w:val="af2"/>
              <w:widowControl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BBE2" w14:textId="77777777" w:rsidR="00901DE5" w:rsidRDefault="00901DE5">
            <w:pPr>
              <w:pStyle w:val="af2"/>
              <w:widowControl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A944" w14:textId="77777777" w:rsidR="00901DE5" w:rsidRDefault="00901DE5">
            <w:pPr>
              <w:pStyle w:val="af2"/>
              <w:widowControl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7037" w14:textId="77777777" w:rsidR="00901DE5" w:rsidRDefault="00901DE5">
            <w:pPr>
              <w:pStyle w:val="af2"/>
              <w:widowControl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927906" w14:textId="77777777" w:rsidR="00901DE5" w:rsidRDefault="00901DE5">
      <w:pPr>
        <w:widowControl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39D34A" w14:textId="77777777" w:rsidR="00901DE5" w:rsidRDefault="00901DE5">
      <w:pPr>
        <w:pStyle w:val="af0"/>
        <w:shd w:val="clear" w:color="auto" w:fill="FDFEFF"/>
        <w:spacing w:before="0" w:beforeAutospacing="0" w:after="0" w:afterAutospacing="0"/>
        <w:ind w:left="720"/>
        <w:jc w:val="both"/>
        <w:rPr>
          <w:bCs/>
        </w:rPr>
      </w:pPr>
    </w:p>
    <w:p w14:paraId="056B9E3F" w14:textId="77777777" w:rsidR="00901DE5" w:rsidRDefault="00B24181">
      <w:pPr>
        <w:pStyle w:val="af0"/>
        <w:shd w:val="clear" w:color="auto" w:fill="FDFEFF"/>
        <w:spacing w:before="0" w:beforeAutospacing="0" w:after="0" w:afterAutospacing="0"/>
        <w:jc w:val="both"/>
      </w:pPr>
      <w:r>
        <w:rPr>
          <w:b/>
        </w:rPr>
        <w:t>Задача 6.</w:t>
      </w:r>
      <w:r>
        <w:rPr>
          <w:bCs/>
        </w:rPr>
        <w:t xml:space="preserve"> </w:t>
      </w:r>
      <w:r>
        <w:t>Приобретен объект амортизируемой стоимостью 3000 тыс. руб. Прогнозируемый в течение срока эксплуатации объекта объем выпуска продукции – 50 тыс. ед. Выпущено за отчетный месяц 400 ед. Определить амортизационные отчисления на единицу продукции и за отчетный месяц.</w:t>
      </w:r>
    </w:p>
    <w:p w14:paraId="0CA27AA2" w14:textId="77777777" w:rsidR="00901DE5" w:rsidRDefault="00B24181">
      <w:pPr>
        <w:pStyle w:val="af2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Решение:</w:t>
      </w:r>
    </w:p>
    <w:p w14:paraId="50473E9D" w14:textId="77777777" w:rsidR="00901DE5" w:rsidRDefault="00B24181">
      <w:pPr>
        <w:pStyle w:val="af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Амортизационные отчисления за отчетный месяц: стоимость объекта * выпущено за месяц/прогнозируемый выпуск в течении срока эксплуатации = 3000 * 400/50000 = 24 тыс. руб. Амортизационные отчисления на единицу продукции: амортизационные отчисления за отчетный месяц/выпущено за месяц = 24/400 = 0,06 тыс. руб.</w:t>
      </w:r>
    </w:p>
    <w:p w14:paraId="5839FBDA" w14:textId="77777777" w:rsidR="00901DE5" w:rsidRDefault="00901DE5">
      <w:pPr>
        <w:pStyle w:val="af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7FCCD6" w14:textId="77777777" w:rsidR="00901DE5" w:rsidRPr="0032395E" w:rsidRDefault="00901DE5">
      <w:pPr>
        <w:widowControl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18E20423" w14:textId="77777777" w:rsidR="00901DE5" w:rsidRDefault="00B24181">
      <w:pPr>
        <w:pStyle w:val="af2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Задача 7.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Пользуясь приведенными в таблице данными определить оптимальный размер заказываемой партии товара.</w:t>
      </w:r>
    </w:p>
    <w:tbl>
      <w:tblPr>
        <w:tblW w:w="4600" w:type="pct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52"/>
        <w:gridCol w:w="2454"/>
        <w:gridCol w:w="3207"/>
      </w:tblGrid>
      <w:tr w:rsidR="00901DE5" w14:paraId="6622BF84" w14:textId="77777777">
        <w:trPr>
          <w:trHeight w:val="253"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576C0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97AE3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C6030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901DE5" w14:paraId="24F4A52C" w14:textId="77777777">
        <w:trPr>
          <w:trHeight w:val="268"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A1FFD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товарооборот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A2279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единиц/год</w:t>
            </w:r>
          </w:p>
        </w:tc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95592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901DE5" w14:paraId="71476A24" w14:textId="77777777">
        <w:trPr>
          <w:trHeight w:val="253"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1485F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Затраты на выполнение заказа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257FB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руб./заказ</w:t>
            </w:r>
          </w:p>
        </w:tc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5E823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901DE5" w14:paraId="292BC7CB" w14:textId="77777777">
        <w:trPr>
          <w:trHeight w:val="530"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FE8B4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Доля от цены, приходящаяся на содержание запасов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F2485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1/год</w:t>
            </w:r>
          </w:p>
        </w:tc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8E812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901DE5" w14:paraId="5AA262E6" w14:textId="77777777">
        <w:trPr>
          <w:trHeight w:val="253"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C74A4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единицы продукции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36C68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руб./ед</w:t>
            </w:r>
          </w:p>
        </w:tc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2876E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22B8F4E9" w14:textId="77777777" w:rsidR="00901DE5" w:rsidRDefault="00901DE5">
      <w:pPr>
        <w:pStyle w:val="af0"/>
        <w:shd w:val="clear" w:color="auto" w:fill="FDFEFF"/>
        <w:spacing w:before="0" w:beforeAutospacing="0" w:after="0" w:afterAutospacing="0"/>
        <w:ind w:left="720"/>
        <w:jc w:val="both"/>
        <w:rPr>
          <w:bCs/>
        </w:rPr>
      </w:pPr>
    </w:p>
    <w:p w14:paraId="2C9862F1" w14:textId="77777777" w:rsidR="00901DE5" w:rsidRDefault="00901DE5">
      <w:pPr>
        <w:pStyle w:val="af0"/>
        <w:shd w:val="clear" w:color="auto" w:fill="FDFEFF"/>
        <w:spacing w:before="0" w:beforeAutospacing="0" w:after="160" w:afterAutospacing="0" w:line="259" w:lineRule="auto"/>
        <w:ind w:left="567"/>
        <w:jc w:val="both"/>
        <w:rPr>
          <w:bCs/>
        </w:rPr>
      </w:pPr>
    </w:p>
    <w:p w14:paraId="6D187849" w14:textId="77777777" w:rsidR="00901DE5" w:rsidRDefault="00B24181">
      <w:pPr>
        <w:widowControl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Решение:</w:t>
      </w:r>
    </w:p>
    <w:p w14:paraId="5ECB8653" w14:textId="77777777" w:rsidR="00901DE5" w:rsidRDefault="00B241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Расчет оптимального размера заказа (ОРЗ) производится с использованием формулы Вилсона:</w:t>
      </w:r>
    </w:p>
    <w:p w14:paraId="40ECF718" w14:textId="77777777" w:rsidR="00901DE5" w:rsidRDefault="00B2418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487154BF" wp14:editId="3ECCF788">
            <wp:extent cx="809625" cy="504825"/>
            <wp:effectExtent l="0" t="0" r="9525" b="9525"/>
            <wp:docPr id="1" name="Рисунок 1" descr="https://studfile.net/html/1610/158/html_TvVOOHyTAv.s4jK/img-q6HAt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tudfile.net/html/1610/158/html_TvVOOHyTAv.s4jK/img-q6HAtQ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01E7F" w14:textId="77777777" w:rsidR="00901DE5" w:rsidRDefault="00B241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где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Q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* - оптимальный размер заказа, (ед);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λ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- интенсивность потребления продукции, (ед/в год) А - стоимость подачи заказа, (руб/заказ) С - стоимость единицы запаса, (руб/ед)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- коэффициент издержек содержания запасов, (стоимость/в год на единицу капитала, вложенного в запасы).</w:t>
      </w:r>
    </w:p>
    <w:p w14:paraId="142ED29E" w14:textId="77777777" w:rsidR="00901DE5" w:rsidRDefault="00B241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Подставляя данные, получим:</w:t>
      </w:r>
    </w:p>
    <w:p w14:paraId="6352C120" w14:textId="77777777" w:rsidR="00901DE5" w:rsidRDefault="00B24181">
      <w:pPr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0F592" wp14:editId="4F19C1B9">
                <wp:simplePos x="0" y="0"/>
                <wp:positionH relativeFrom="column">
                  <wp:posOffset>367665</wp:posOffset>
                </wp:positionH>
                <wp:positionV relativeFrom="paragraph">
                  <wp:posOffset>10795</wp:posOffset>
                </wp:positionV>
                <wp:extent cx="933450" cy="9525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D524C"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.85pt" to="102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Q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=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ru-RU" w:eastAsia="ru-RU"/>
          </w:rPr>
          <m:t>√</m:t>
        </m:r>
        <m:box>
          <m:box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ru-RU" w:eastAsia="ru-RU"/>
                  </w:rPr>
                  <m:t>2*1250*200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ru-RU" w:eastAsia="ru-RU"/>
                  </w:rPr>
                  <m:t>0,5*100</m:t>
                </m:r>
              </m:den>
            </m:f>
          </m:e>
        </m:box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 xml:space="preserve"> =100 ед.</w:t>
      </w:r>
    </w:p>
    <w:p w14:paraId="78C7DEA2" w14:textId="77777777" w:rsidR="00901DE5" w:rsidRPr="0032395E" w:rsidRDefault="00901DE5">
      <w:pPr>
        <w:widowControl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6B4F047" w14:textId="77777777" w:rsidR="00901DE5" w:rsidRPr="0032395E" w:rsidRDefault="00901DE5">
      <w:pPr>
        <w:widowControl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06729E5A" w14:textId="77777777" w:rsidR="00901DE5" w:rsidRPr="0032395E" w:rsidRDefault="00901DE5">
      <w:pPr>
        <w:widowControl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76318BE7" w14:textId="77777777" w:rsidR="00901DE5" w:rsidRDefault="00B24181">
      <w:pPr>
        <w:pStyle w:val="af0"/>
        <w:shd w:val="clear" w:color="auto" w:fill="FDFEFF"/>
        <w:spacing w:before="0" w:beforeAutospacing="0" w:after="0" w:afterAutospacing="0"/>
        <w:jc w:val="both"/>
        <w:rPr>
          <w:bCs/>
        </w:rPr>
      </w:pPr>
      <w:r>
        <w:rPr>
          <w:b/>
        </w:rPr>
        <w:t>Задача 8.</w:t>
      </w:r>
      <w:r>
        <w:rPr>
          <w:bCs/>
        </w:rPr>
        <w:t xml:space="preserve"> Транспортно-экспедиционная компания приняла решение об организации нового склада. Необходимо сделать выбор между двумя вариантами расположения склада (А, В) по данным таблицы 1. </w:t>
      </w:r>
    </w:p>
    <w:p w14:paraId="65D1195F" w14:textId="77777777" w:rsidR="00901DE5" w:rsidRDefault="00B2418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Таблица 1 Исходные данные для решения задачи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186"/>
        <w:gridCol w:w="1475"/>
        <w:gridCol w:w="1454"/>
        <w:gridCol w:w="1449"/>
        <w:gridCol w:w="1446"/>
        <w:gridCol w:w="1444"/>
      </w:tblGrid>
      <w:tr w:rsidR="00901DE5" w14:paraId="3E1354B2" w14:textId="77777777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467A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актор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7E8C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 фактора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C4F5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Рейтинг (по 100 бальной шкале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CDD6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</w:tr>
      <w:tr w:rsidR="00901DE5" w14:paraId="6C1BF4AB" w14:textId="77777777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1539" w14:textId="77777777" w:rsidR="00901DE5" w:rsidRDefault="00901D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D60C" w14:textId="77777777" w:rsidR="00901DE5" w:rsidRDefault="00901D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2F86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051D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16C8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CA34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</w:tr>
      <w:tr w:rsidR="00901DE5" w14:paraId="4D74E842" w14:textId="77777777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44C7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Близость к уже существующему терминалу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3520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0,10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D443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B455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D7E0" w14:textId="77777777" w:rsidR="00901DE5" w:rsidRDefault="00901D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92A7" w14:textId="77777777" w:rsidR="00901DE5" w:rsidRDefault="00901D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1DE5" w14:paraId="100F4461" w14:textId="77777777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12C8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Поток транспорта 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3E3A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FA0F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D3C2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B029" w14:textId="77777777" w:rsidR="00901DE5" w:rsidRDefault="00901D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0A4F" w14:textId="77777777" w:rsidR="00901DE5" w:rsidRDefault="00901D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1DE5" w14:paraId="5A17DE42" w14:textId="77777777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0240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Арендная плата 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0FE4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71F9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36A0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172" w14:textId="77777777" w:rsidR="00901DE5" w:rsidRDefault="00901D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5A88" w14:textId="77777777" w:rsidR="00901DE5" w:rsidRDefault="00901D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1DE5" w14:paraId="325DFBF4" w14:textId="77777777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756C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Размер склада 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9C35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6D47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1655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970B" w14:textId="77777777" w:rsidR="00901DE5" w:rsidRDefault="00901D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4482" w14:textId="77777777" w:rsidR="00901DE5" w:rsidRDefault="00901D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1DE5" w14:paraId="723BF541" w14:textId="77777777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997A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Планировка склада 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D55C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DD73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5300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191F" w14:textId="77777777" w:rsidR="00901DE5" w:rsidRDefault="00901D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5FE1" w14:textId="77777777" w:rsidR="00901DE5" w:rsidRDefault="00901D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1DE5" w14:paraId="6BE2B6BF" w14:textId="77777777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B980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Эксплуатационные расходы 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12C8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4DBD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0AC9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AF47" w14:textId="77777777" w:rsidR="00901DE5" w:rsidRDefault="00901D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0863" w14:textId="77777777" w:rsidR="00901DE5" w:rsidRDefault="00901D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1DE5" w14:paraId="6CB046D2" w14:textId="77777777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618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A88A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6651" w14:textId="77777777" w:rsidR="00901DE5" w:rsidRDefault="00901D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DD09" w14:textId="77777777" w:rsidR="00901DE5" w:rsidRDefault="00901D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712B" w14:textId="77777777" w:rsidR="00901DE5" w:rsidRDefault="00901D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62B9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199CA9E" w14:textId="77777777" w:rsidR="00901DE5" w:rsidRDefault="00901DE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FEF1A1" w14:textId="77777777" w:rsidR="00901DE5" w:rsidRDefault="00901DE5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6888C59" w14:textId="77777777" w:rsidR="00901DE5" w:rsidRDefault="00B2418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Решение: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186"/>
        <w:gridCol w:w="1475"/>
        <w:gridCol w:w="1454"/>
        <w:gridCol w:w="1449"/>
        <w:gridCol w:w="1446"/>
        <w:gridCol w:w="1444"/>
      </w:tblGrid>
      <w:tr w:rsidR="00901DE5" w14:paraId="0EFE7081" w14:textId="77777777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0A85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актор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8880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 фактора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7DD4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Рейтинг (по 100 бальной шкале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F400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</w:tr>
      <w:tr w:rsidR="00901DE5" w14:paraId="3588E691" w14:textId="77777777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C9CC" w14:textId="77777777" w:rsidR="00901DE5" w:rsidRDefault="00901D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7524" w14:textId="77777777" w:rsidR="00901DE5" w:rsidRDefault="00901D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E4B4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CC8A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D3C6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46B3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</w:tr>
      <w:tr w:rsidR="00901DE5" w14:paraId="61BC674A" w14:textId="77777777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2297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Близость к уже существующему терминалу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D37F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0,10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8469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5863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6FD5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× 100 = 10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1C1E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× 60 = 6</w:t>
            </w:r>
          </w:p>
        </w:tc>
      </w:tr>
      <w:tr w:rsidR="00901DE5" w14:paraId="73CCED21" w14:textId="77777777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6B29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Поток транспорта 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BF3D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5B9B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17FC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EDBF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0,05 × 80 = 4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9201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 × 80 = 4</w:t>
            </w:r>
          </w:p>
        </w:tc>
      </w:tr>
      <w:tr w:rsidR="00901DE5" w14:paraId="652E78B0" w14:textId="77777777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F0BF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Арендная плата 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8D34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D81D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8A4F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ADE7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× 70 = 28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290C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 × 90 = 36</w:t>
            </w:r>
          </w:p>
        </w:tc>
      </w:tr>
      <w:tr w:rsidR="00901DE5" w14:paraId="5C167DBB" w14:textId="77777777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F525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Размер склада 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53ED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6984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AC31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B954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× 86 = 8,6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AA14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× 92 = 9,2</w:t>
            </w:r>
          </w:p>
        </w:tc>
      </w:tr>
      <w:tr w:rsidR="00901DE5" w14:paraId="522771C3" w14:textId="77777777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5F2D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Планировка склада 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1EEF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8BA4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0418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EDAE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× 40 = 8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E156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 × 70 = 14</w:t>
            </w:r>
          </w:p>
        </w:tc>
      </w:tr>
      <w:tr w:rsidR="00901DE5" w14:paraId="21909189" w14:textId="77777777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37A8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Эксплуатационные расходы 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FE80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3F80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0AE1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63D5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0,15 × 80 = 12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B33B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 × 90 = 13,5</w:t>
            </w:r>
          </w:p>
        </w:tc>
      </w:tr>
      <w:tr w:rsidR="00901DE5" w14:paraId="0604ABE8" w14:textId="77777777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09F7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105D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8C24" w14:textId="77777777" w:rsidR="00901DE5" w:rsidRDefault="00901D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F814" w14:textId="77777777" w:rsidR="00901DE5" w:rsidRDefault="00901D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D72F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70,6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D739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82,7</w:t>
            </w:r>
          </w:p>
        </w:tc>
      </w:tr>
    </w:tbl>
    <w:p w14:paraId="7C43A30B" w14:textId="77777777" w:rsidR="00901DE5" w:rsidRDefault="00901DE5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9D2CCF0" w14:textId="77777777" w:rsidR="00901DE5" w:rsidRDefault="00901DE5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70CFB6A" w14:textId="77777777" w:rsidR="00901DE5" w:rsidRDefault="00B2418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Вывод.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Таким образом, выбор будет сделан в пользу варианта В, учитывая общее количество очков.</w:t>
      </w:r>
    </w:p>
    <w:p w14:paraId="0815DE63" w14:textId="77777777" w:rsidR="00901DE5" w:rsidRDefault="00901DE5">
      <w:pPr>
        <w:pStyle w:val="af0"/>
        <w:shd w:val="clear" w:color="auto" w:fill="FDFEFF"/>
        <w:spacing w:before="0" w:beforeAutospacing="0" w:after="0" w:afterAutospacing="0"/>
        <w:ind w:left="709"/>
        <w:jc w:val="both"/>
        <w:rPr>
          <w:bCs/>
        </w:rPr>
      </w:pPr>
    </w:p>
    <w:p w14:paraId="4A013D61" w14:textId="77777777" w:rsidR="00901DE5" w:rsidRDefault="00B24181">
      <w:pPr>
        <w:pStyle w:val="af0"/>
        <w:shd w:val="clear" w:color="auto" w:fill="FDFEFF"/>
        <w:spacing w:before="0" w:beforeAutospacing="0" w:after="0" w:afterAutospacing="0"/>
        <w:ind w:left="360"/>
        <w:jc w:val="both"/>
        <w:rPr>
          <w:bCs/>
        </w:rPr>
      </w:pPr>
      <w:r>
        <w:rPr>
          <w:b/>
        </w:rPr>
        <w:lastRenderedPageBreak/>
        <w:t>Задача 9.</w:t>
      </w:r>
      <w:r>
        <w:rPr>
          <w:bCs/>
        </w:rPr>
        <w:t xml:space="preserve"> Менеджерами отдела логистики трубопрокатного предприятия проведено исследование металлургических комбинатов. По полученным результатам менеджерами были выбраны три поставщика. </w:t>
      </w:r>
    </w:p>
    <w:p w14:paraId="2C9C7BAB" w14:textId="77777777" w:rsidR="00901DE5" w:rsidRDefault="00B24181">
      <w:pPr>
        <w:ind w:left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Для заключения договора с одним из поставщиков специалисты провели их оценку (с помощью рейтинга факторов) по нескольким показателям: </w:t>
      </w:r>
    </w:p>
    <w:p w14:paraId="0A412943" w14:textId="77777777" w:rsidR="00901DE5" w:rsidRDefault="00B24181">
      <w:pPr>
        <w:ind w:left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 – цена; </w:t>
      </w:r>
    </w:p>
    <w:p w14:paraId="00D8B687" w14:textId="77777777" w:rsidR="00901DE5" w:rsidRDefault="00B24181">
      <w:pPr>
        <w:ind w:left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 – количество претензий по качеству товара; </w:t>
      </w:r>
    </w:p>
    <w:p w14:paraId="14DEFB96" w14:textId="77777777" w:rsidR="00901DE5" w:rsidRDefault="00B24181">
      <w:pPr>
        <w:ind w:left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 – удаленность от предприятия; </w:t>
      </w:r>
    </w:p>
    <w:p w14:paraId="49667938" w14:textId="77777777" w:rsidR="00901DE5" w:rsidRDefault="00B24181">
      <w:pPr>
        <w:ind w:left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 – сортамент; </w:t>
      </w:r>
    </w:p>
    <w:p w14:paraId="7B452282" w14:textId="77777777" w:rsidR="00901DE5" w:rsidRDefault="00B24181">
      <w:pPr>
        <w:ind w:left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– тарифы на перевозку; </w:t>
      </w:r>
    </w:p>
    <w:p w14:paraId="2649D08F" w14:textId="77777777" w:rsidR="00901DE5" w:rsidRDefault="00B24181">
      <w:pPr>
        <w:ind w:left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6 – сроки изготовления заказов; </w:t>
      </w:r>
    </w:p>
    <w:p w14:paraId="78D2D730" w14:textId="77777777" w:rsidR="00901DE5" w:rsidRDefault="00B24181">
      <w:pPr>
        <w:ind w:left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7 – размеры партий поставок. </w:t>
      </w:r>
    </w:p>
    <w:p w14:paraId="4B963317" w14:textId="77777777" w:rsidR="00901DE5" w:rsidRDefault="00B24181">
      <w:pPr>
        <w:ind w:left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Таблица 1 - Данные</w:t>
      </w:r>
    </w:p>
    <w:tbl>
      <w:tblPr>
        <w:tblStyle w:val="af1"/>
        <w:tblW w:w="0" w:type="auto"/>
        <w:tblInd w:w="557" w:type="dxa"/>
        <w:tblLook w:val="04A0" w:firstRow="1" w:lastRow="0" w:firstColumn="1" w:lastColumn="0" w:noHBand="0" w:noVBand="1"/>
      </w:tblPr>
      <w:tblGrid>
        <w:gridCol w:w="786"/>
        <w:gridCol w:w="431"/>
        <w:gridCol w:w="387"/>
        <w:gridCol w:w="490"/>
        <w:gridCol w:w="488"/>
        <w:gridCol w:w="710"/>
        <w:gridCol w:w="1357"/>
        <w:gridCol w:w="831"/>
        <w:gridCol w:w="733"/>
        <w:gridCol w:w="892"/>
        <w:gridCol w:w="1055"/>
        <w:gridCol w:w="1145"/>
        <w:gridCol w:w="477"/>
      </w:tblGrid>
      <w:tr w:rsidR="00901DE5" w14:paraId="7F333C63" w14:textId="77777777">
        <w:trPr>
          <w:cantSplit/>
          <w:trHeight w:val="106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32CD80" w14:textId="77777777" w:rsidR="00901DE5" w:rsidRDefault="00B24181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80AB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Оценки критериев экспертами (по 10- балльной шкале)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0ED972" w14:textId="77777777" w:rsidR="00901DE5" w:rsidRDefault="00B2418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9C2B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Удельный вес критерия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E87A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Оценки поставщиков экспертами (по 10- балльной шкале)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5567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Взвешенная оценка поставщиков</w:t>
            </w:r>
          </w:p>
        </w:tc>
      </w:tr>
      <w:tr w:rsidR="00901DE5" w14:paraId="741AA502" w14:textId="77777777">
        <w:trPr>
          <w:trHeight w:val="25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9859" w14:textId="77777777" w:rsidR="00901DE5" w:rsidRDefault="00901D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8E3D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7008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D3BF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355C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BE5A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3173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EFCF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824F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EDB0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3C5F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F4A1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C8D0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01DE5" w14:paraId="68CFA3B3" w14:textId="77777777">
        <w:trPr>
          <w:trHeight w:val="25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2893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6A24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BFA5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EB3E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7C3E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44BF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0E49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B128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0C93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09FD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1DA7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7B7D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52DD" w14:textId="77777777" w:rsidR="00901DE5" w:rsidRDefault="00901D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1DE5" w14:paraId="23FED460" w14:textId="77777777">
        <w:trPr>
          <w:trHeight w:val="25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0BCF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B3DB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A01D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6FCA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3BD3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E445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1B02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03F4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7497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B399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E067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B7DF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A16F" w14:textId="77777777" w:rsidR="00901DE5" w:rsidRDefault="00901D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1DE5" w14:paraId="2605B5EC" w14:textId="77777777">
        <w:trPr>
          <w:trHeight w:val="25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316F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88A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15DD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A4D1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9E20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EDF1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18DB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6F63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FD09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1478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FD0A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1A02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B378" w14:textId="77777777" w:rsidR="00901DE5" w:rsidRDefault="00901D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1DE5" w14:paraId="0CFAA696" w14:textId="77777777">
        <w:trPr>
          <w:trHeight w:val="25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E278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F73A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398B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82A7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35EF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CF90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BAEC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FA6C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09D4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E8F3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9171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4363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14AA" w14:textId="77777777" w:rsidR="00901DE5" w:rsidRDefault="00901D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1DE5" w14:paraId="4023B811" w14:textId="77777777">
        <w:trPr>
          <w:trHeight w:val="25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8078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2302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CC07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339C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C64E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87FD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ACBC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6823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D744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094C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67EC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B53B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72DF" w14:textId="77777777" w:rsidR="00901DE5" w:rsidRDefault="00901D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1DE5" w14:paraId="2E324895" w14:textId="77777777">
        <w:trPr>
          <w:trHeight w:val="26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42F6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A897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7ECC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3F10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1251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8E89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E0D6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14A9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6399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B403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78E2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4CDE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C787" w14:textId="77777777" w:rsidR="00901DE5" w:rsidRDefault="00901D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1DE5" w14:paraId="69750F1A" w14:textId="77777777">
        <w:trPr>
          <w:trHeight w:val="25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3AFE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0B53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3BF4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E073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6954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547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B5DD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9683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CE0B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D83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1BA0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854B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629D" w14:textId="77777777" w:rsidR="00901DE5" w:rsidRDefault="00901D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1DE5" w14:paraId="14E8B05F" w14:textId="77777777">
        <w:trPr>
          <w:trHeight w:val="238"/>
        </w:trPr>
        <w:tc>
          <w:tcPr>
            <w:tcW w:w="2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5221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953A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B8BA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6534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71F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1D3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4306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E8B6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7C69" w14:textId="77777777" w:rsidR="00901DE5" w:rsidRDefault="00901D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DC2F963" w14:textId="77777777" w:rsidR="00901DE5" w:rsidRDefault="00901DE5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BE632BD" w14:textId="77777777" w:rsidR="00901DE5" w:rsidRDefault="00901DE5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9356C74" w14:textId="77777777" w:rsidR="00901DE5" w:rsidRDefault="00B24181">
      <w:pPr>
        <w:widowControl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Решение: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Результаты отбора и веса частных критериев</w:t>
      </w:r>
    </w:p>
    <w:tbl>
      <w:tblPr>
        <w:tblStyle w:val="af1"/>
        <w:tblW w:w="0" w:type="auto"/>
        <w:tblInd w:w="557" w:type="dxa"/>
        <w:tblLook w:val="04A0" w:firstRow="1" w:lastRow="0" w:firstColumn="1" w:lastColumn="0" w:noHBand="0" w:noVBand="1"/>
      </w:tblPr>
      <w:tblGrid>
        <w:gridCol w:w="496"/>
        <w:gridCol w:w="335"/>
        <w:gridCol w:w="335"/>
        <w:gridCol w:w="455"/>
        <w:gridCol w:w="335"/>
        <w:gridCol w:w="574"/>
        <w:gridCol w:w="1014"/>
        <w:gridCol w:w="634"/>
        <w:gridCol w:w="600"/>
        <w:gridCol w:w="419"/>
        <w:gridCol w:w="535"/>
        <w:gridCol w:w="1425"/>
        <w:gridCol w:w="1425"/>
        <w:gridCol w:w="1425"/>
      </w:tblGrid>
      <w:tr w:rsidR="00901DE5" w14:paraId="7EF825C2" w14:textId="77777777">
        <w:trPr>
          <w:cantSplit/>
          <w:trHeight w:val="106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8E7848" w14:textId="77777777" w:rsidR="00901DE5" w:rsidRDefault="00B24181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2956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Оценки критериев экспертами (по 10- балльной шкале)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A3B784" w14:textId="77777777" w:rsidR="00901DE5" w:rsidRDefault="00B2418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EC65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Удельный вес критерия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7CF6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Оценки поставщиков экспертами (по 10- балльной шкале)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DD64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Взвешенная оценка поставщиков</w:t>
            </w:r>
          </w:p>
        </w:tc>
      </w:tr>
      <w:tr w:rsidR="00901DE5" w14:paraId="1605F7CE" w14:textId="77777777">
        <w:trPr>
          <w:trHeight w:val="2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7AEA" w14:textId="77777777" w:rsidR="00901DE5" w:rsidRDefault="00901D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2B2A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C107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EA0E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03FD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CD69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2071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6D15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BD43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65C5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F369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C981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22D8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8F28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01DE5" w14:paraId="2D98A00F" w14:textId="77777777">
        <w:trPr>
          <w:trHeight w:val="2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607D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A6A0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34DA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31E3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AF20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516A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33D6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7AFA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0,18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8152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D89E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F738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06AC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0,18*8=1,44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BA8A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0,18*7=1,26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39F7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0,18*9=1,62</w:t>
            </w:r>
          </w:p>
        </w:tc>
      </w:tr>
      <w:tr w:rsidR="00901DE5" w14:paraId="585B52B1" w14:textId="77777777">
        <w:trPr>
          <w:trHeight w:val="2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256E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DFD4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8CF3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2450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E954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144F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D78B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21/161=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B5DB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B89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93D3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E5A3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6BD6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0,13*6=0,78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F7D7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0,13*6=0,78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B9C4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0,13*10=1,3</w:t>
            </w:r>
          </w:p>
        </w:tc>
      </w:tr>
      <w:tr w:rsidR="00901DE5" w14:paraId="01964820" w14:textId="77777777">
        <w:trPr>
          <w:trHeight w:val="2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3CDF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186B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9FCF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80FE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8457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CA69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D897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24/161=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E667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FD8C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AE91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A7D3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1782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0,15*9=1,35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7F24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0,15*9=1,35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424D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0,15*5=0,75</w:t>
            </w:r>
          </w:p>
        </w:tc>
      </w:tr>
      <w:tr w:rsidR="00901DE5" w14:paraId="4C2D6B8A" w14:textId="77777777">
        <w:trPr>
          <w:trHeight w:val="2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9BAC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05D6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E989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2449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AD36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95EE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B6D5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22/161=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EE75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D99E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5772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6A1C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88C3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0,14*7=0,98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A3D0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0,14*8=1,12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4FE3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0,14*6=0,84</w:t>
            </w:r>
          </w:p>
        </w:tc>
      </w:tr>
      <w:tr w:rsidR="00901DE5" w14:paraId="0FD8175B" w14:textId="77777777">
        <w:trPr>
          <w:trHeight w:val="2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7031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039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1BEE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4F68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095E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4B03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B990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24/161=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8C60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0827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B2BC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A5CC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523C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0,15*8=1,2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9A72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0,15*7=1,05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C84D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0,15*8=1,2</w:t>
            </w:r>
          </w:p>
        </w:tc>
      </w:tr>
      <w:tr w:rsidR="00901DE5" w14:paraId="675A02A3" w14:textId="77777777">
        <w:trPr>
          <w:trHeight w:val="26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A851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1658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35F6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1248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2DED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8171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8333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21/161=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0960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D83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8B52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B5BD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CB55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0,13*10=1,3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5426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0,13*6=0,78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E83B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0,13*9=1,17</w:t>
            </w:r>
          </w:p>
        </w:tc>
      </w:tr>
      <w:tr w:rsidR="00901DE5" w14:paraId="7E9CB3B3" w14:textId="77777777">
        <w:trPr>
          <w:trHeight w:val="2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13F1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A72C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F350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3AF9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467D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EFB0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41AC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20/161=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64BC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66E0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6C67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7AC3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8C2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0,12*7=0,84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FF27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0,12*8=0,96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493E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0,12*7=0,84</w:t>
            </w:r>
          </w:p>
        </w:tc>
      </w:tr>
      <w:tr w:rsidR="00901DE5" w14:paraId="7D4A7ABA" w14:textId="77777777">
        <w:trPr>
          <w:trHeight w:val="238"/>
        </w:trPr>
        <w:tc>
          <w:tcPr>
            <w:tcW w:w="2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D49C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44CF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161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6E65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78C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1D44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9783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6651" w14:textId="77777777" w:rsidR="00901DE5" w:rsidRDefault="00901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F038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500F" w14:textId="77777777" w:rsidR="00901DE5" w:rsidRDefault="00B24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7,3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46BB" w14:textId="77777777" w:rsidR="00901DE5" w:rsidRDefault="00B24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</w:tr>
    </w:tbl>
    <w:p w14:paraId="2D532915" w14:textId="77777777" w:rsidR="00901DE5" w:rsidRDefault="00901DE5">
      <w:pPr>
        <w:widowControl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6A5BD9AD" w14:textId="77777777" w:rsidR="00901DE5" w:rsidRDefault="00B24181">
      <w:pPr>
        <w:widowControl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Выбор сделан в пользу Поставщика 1, так как он обладает наибольшей взвешенной оценкой.</w:t>
      </w:r>
    </w:p>
    <w:p w14:paraId="60BAB3E3" w14:textId="77777777" w:rsidR="00901DE5" w:rsidRPr="0032395E" w:rsidRDefault="00901DE5">
      <w:pPr>
        <w:widowControl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sectPr w:rsidR="00901DE5" w:rsidRPr="0032395E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F7FC5" w14:textId="77777777" w:rsidR="0015616C" w:rsidRDefault="0015616C">
      <w:r>
        <w:separator/>
      </w:r>
    </w:p>
  </w:endnote>
  <w:endnote w:type="continuationSeparator" w:id="0">
    <w:p w14:paraId="0C5DBF76" w14:textId="77777777" w:rsidR="0015616C" w:rsidRDefault="0015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altName w:val="Cambria"/>
    <w:charset w:val="00"/>
    <w:family w:val="roman"/>
    <w:pitch w:val="default"/>
  </w:font>
  <w:font w:name="等线">
    <w:panose1 w:val="00000000000000000000"/>
    <w:charset w:val="8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9487E" w14:textId="77777777" w:rsidR="0015616C" w:rsidRDefault="0015616C">
      <w:r>
        <w:separator/>
      </w:r>
    </w:p>
  </w:footnote>
  <w:footnote w:type="continuationSeparator" w:id="0">
    <w:p w14:paraId="28885DAD" w14:textId="77777777" w:rsidR="0015616C" w:rsidRDefault="00156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575C"/>
    <w:multiLevelType w:val="multilevel"/>
    <w:tmpl w:val="00C65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3516E"/>
    <w:multiLevelType w:val="multilevel"/>
    <w:tmpl w:val="22C35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A076A"/>
    <w:multiLevelType w:val="multilevel"/>
    <w:tmpl w:val="324A0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F4D8C"/>
    <w:multiLevelType w:val="singleLevel"/>
    <w:tmpl w:val="584F4D8C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AD"/>
    <w:rsid w:val="000009FF"/>
    <w:rsid w:val="00034676"/>
    <w:rsid w:val="00035328"/>
    <w:rsid w:val="000427EF"/>
    <w:rsid w:val="00045137"/>
    <w:rsid w:val="000607C0"/>
    <w:rsid w:val="00064E62"/>
    <w:rsid w:val="000918D9"/>
    <w:rsid w:val="000930A2"/>
    <w:rsid w:val="000B4D04"/>
    <w:rsid w:val="000B56F7"/>
    <w:rsid w:val="000C1F4D"/>
    <w:rsid w:val="000E1112"/>
    <w:rsid w:val="000E2C5D"/>
    <w:rsid w:val="000E2D4E"/>
    <w:rsid w:val="000E402C"/>
    <w:rsid w:val="000F61A2"/>
    <w:rsid w:val="00133237"/>
    <w:rsid w:val="00144207"/>
    <w:rsid w:val="0015172C"/>
    <w:rsid w:val="0015616C"/>
    <w:rsid w:val="0016136D"/>
    <w:rsid w:val="00166835"/>
    <w:rsid w:val="00167866"/>
    <w:rsid w:val="00173DC7"/>
    <w:rsid w:val="00191F55"/>
    <w:rsid w:val="00196C32"/>
    <w:rsid w:val="001B7484"/>
    <w:rsid w:val="001D6692"/>
    <w:rsid w:val="002061C6"/>
    <w:rsid w:val="0021633A"/>
    <w:rsid w:val="00260793"/>
    <w:rsid w:val="002673C8"/>
    <w:rsid w:val="00277B36"/>
    <w:rsid w:val="00282AD8"/>
    <w:rsid w:val="002A5023"/>
    <w:rsid w:val="002C01DC"/>
    <w:rsid w:val="002D03E9"/>
    <w:rsid w:val="002D14F5"/>
    <w:rsid w:val="002D7460"/>
    <w:rsid w:val="002E32F8"/>
    <w:rsid w:val="002E7205"/>
    <w:rsid w:val="0032395E"/>
    <w:rsid w:val="0032726A"/>
    <w:rsid w:val="003301A1"/>
    <w:rsid w:val="00330773"/>
    <w:rsid w:val="003351D4"/>
    <w:rsid w:val="00357548"/>
    <w:rsid w:val="00377897"/>
    <w:rsid w:val="00383FA6"/>
    <w:rsid w:val="003844BB"/>
    <w:rsid w:val="003C24DC"/>
    <w:rsid w:val="003C7D43"/>
    <w:rsid w:val="003D14ED"/>
    <w:rsid w:val="003D4E9E"/>
    <w:rsid w:val="003E2DE6"/>
    <w:rsid w:val="003F165D"/>
    <w:rsid w:val="003F18CD"/>
    <w:rsid w:val="003F5E1E"/>
    <w:rsid w:val="00416ACD"/>
    <w:rsid w:val="004323E0"/>
    <w:rsid w:val="00436ABC"/>
    <w:rsid w:val="00442DB9"/>
    <w:rsid w:val="004515D1"/>
    <w:rsid w:val="00457CBC"/>
    <w:rsid w:val="00474670"/>
    <w:rsid w:val="00475944"/>
    <w:rsid w:val="00475CB8"/>
    <w:rsid w:val="0047713E"/>
    <w:rsid w:val="004831FE"/>
    <w:rsid w:val="00487061"/>
    <w:rsid w:val="004A3517"/>
    <w:rsid w:val="004A3E2B"/>
    <w:rsid w:val="004B5D9F"/>
    <w:rsid w:val="004E4631"/>
    <w:rsid w:val="005022E7"/>
    <w:rsid w:val="0051059D"/>
    <w:rsid w:val="005174BB"/>
    <w:rsid w:val="00540935"/>
    <w:rsid w:val="00540E00"/>
    <w:rsid w:val="0056000C"/>
    <w:rsid w:val="00562C12"/>
    <w:rsid w:val="00570F7E"/>
    <w:rsid w:val="005730F3"/>
    <w:rsid w:val="0059373B"/>
    <w:rsid w:val="005A08B3"/>
    <w:rsid w:val="005B600A"/>
    <w:rsid w:val="005C0535"/>
    <w:rsid w:val="005C0BAA"/>
    <w:rsid w:val="005C63ED"/>
    <w:rsid w:val="005C75DF"/>
    <w:rsid w:val="005D71D4"/>
    <w:rsid w:val="006226AD"/>
    <w:rsid w:val="006460E7"/>
    <w:rsid w:val="00650CAA"/>
    <w:rsid w:val="00651DF9"/>
    <w:rsid w:val="00652D59"/>
    <w:rsid w:val="006624D1"/>
    <w:rsid w:val="00682493"/>
    <w:rsid w:val="006842F3"/>
    <w:rsid w:val="006865EB"/>
    <w:rsid w:val="006B5C92"/>
    <w:rsid w:val="006B74C8"/>
    <w:rsid w:val="006C50B8"/>
    <w:rsid w:val="006D5CEC"/>
    <w:rsid w:val="006F51CB"/>
    <w:rsid w:val="00701625"/>
    <w:rsid w:val="00720918"/>
    <w:rsid w:val="00720B7A"/>
    <w:rsid w:val="007266F2"/>
    <w:rsid w:val="0073261B"/>
    <w:rsid w:val="007340D0"/>
    <w:rsid w:val="00761D16"/>
    <w:rsid w:val="00766E8D"/>
    <w:rsid w:val="00773644"/>
    <w:rsid w:val="00775498"/>
    <w:rsid w:val="007803F4"/>
    <w:rsid w:val="00783C92"/>
    <w:rsid w:val="007938C0"/>
    <w:rsid w:val="00797417"/>
    <w:rsid w:val="007A36E7"/>
    <w:rsid w:val="007B14AC"/>
    <w:rsid w:val="007C165C"/>
    <w:rsid w:val="007D4009"/>
    <w:rsid w:val="007D6836"/>
    <w:rsid w:val="007E47AD"/>
    <w:rsid w:val="007F4487"/>
    <w:rsid w:val="00840714"/>
    <w:rsid w:val="00841422"/>
    <w:rsid w:val="00865657"/>
    <w:rsid w:val="008929BF"/>
    <w:rsid w:val="00892A13"/>
    <w:rsid w:val="008A0A53"/>
    <w:rsid w:val="008D1E39"/>
    <w:rsid w:val="008D20D9"/>
    <w:rsid w:val="008D76C5"/>
    <w:rsid w:val="00901DE5"/>
    <w:rsid w:val="00927DF6"/>
    <w:rsid w:val="00927FB0"/>
    <w:rsid w:val="0094461E"/>
    <w:rsid w:val="009451E4"/>
    <w:rsid w:val="0096241E"/>
    <w:rsid w:val="00963DBF"/>
    <w:rsid w:val="009850B0"/>
    <w:rsid w:val="009D4A5D"/>
    <w:rsid w:val="00A006DD"/>
    <w:rsid w:val="00A053B3"/>
    <w:rsid w:val="00A13F41"/>
    <w:rsid w:val="00A43989"/>
    <w:rsid w:val="00A563D5"/>
    <w:rsid w:val="00A64603"/>
    <w:rsid w:val="00A70CB8"/>
    <w:rsid w:val="00A75FAC"/>
    <w:rsid w:val="00A81921"/>
    <w:rsid w:val="00A81E15"/>
    <w:rsid w:val="00A8291B"/>
    <w:rsid w:val="00A85762"/>
    <w:rsid w:val="00A8794B"/>
    <w:rsid w:val="00A9477F"/>
    <w:rsid w:val="00AB481A"/>
    <w:rsid w:val="00AC0224"/>
    <w:rsid w:val="00AC34E8"/>
    <w:rsid w:val="00AC39DB"/>
    <w:rsid w:val="00AD0EBF"/>
    <w:rsid w:val="00AE3E2C"/>
    <w:rsid w:val="00AF4C40"/>
    <w:rsid w:val="00B00428"/>
    <w:rsid w:val="00B00D4D"/>
    <w:rsid w:val="00B0154B"/>
    <w:rsid w:val="00B01D0A"/>
    <w:rsid w:val="00B06947"/>
    <w:rsid w:val="00B233C7"/>
    <w:rsid w:val="00B24181"/>
    <w:rsid w:val="00B26298"/>
    <w:rsid w:val="00B33EF8"/>
    <w:rsid w:val="00B44757"/>
    <w:rsid w:val="00B72981"/>
    <w:rsid w:val="00B72FD4"/>
    <w:rsid w:val="00BA2114"/>
    <w:rsid w:val="00BA32D2"/>
    <w:rsid w:val="00BB7AB2"/>
    <w:rsid w:val="00BC3BE4"/>
    <w:rsid w:val="00BD1A9B"/>
    <w:rsid w:val="00BE15BA"/>
    <w:rsid w:val="00BF14E7"/>
    <w:rsid w:val="00BF6C6A"/>
    <w:rsid w:val="00BF72A8"/>
    <w:rsid w:val="00C16CDC"/>
    <w:rsid w:val="00C324CD"/>
    <w:rsid w:val="00C33D16"/>
    <w:rsid w:val="00C41818"/>
    <w:rsid w:val="00C475D2"/>
    <w:rsid w:val="00C6004E"/>
    <w:rsid w:val="00C77A91"/>
    <w:rsid w:val="00C818E3"/>
    <w:rsid w:val="00CB4C03"/>
    <w:rsid w:val="00CB62D5"/>
    <w:rsid w:val="00CB7F1D"/>
    <w:rsid w:val="00CC44D9"/>
    <w:rsid w:val="00CC7112"/>
    <w:rsid w:val="00CE1F77"/>
    <w:rsid w:val="00CE5A0A"/>
    <w:rsid w:val="00CF0467"/>
    <w:rsid w:val="00D141A5"/>
    <w:rsid w:val="00D1508D"/>
    <w:rsid w:val="00D44EC0"/>
    <w:rsid w:val="00D57519"/>
    <w:rsid w:val="00D73B4C"/>
    <w:rsid w:val="00D80119"/>
    <w:rsid w:val="00D85AA7"/>
    <w:rsid w:val="00DA52BB"/>
    <w:rsid w:val="00DB3C87"/>
    <w:rsid w:val="00DB4258"/>
    <w:rsid w:val="00DC4541"/>
    <w:rsid w:val="00DE6B90"/>
    <w:rsid w:val="00E256CF"/>
    <w:rsid w:val="00E57146"/>
    <w:rsid w:val="00E652DC"/>
    <w:rsid w:val="00E8060A"/>
    <w:rsid w:val="00E86B18"/>
    <w:rsid w:val="00E86BF2"/>
    <w:rsid w:val="00E96ABC"/>
    <w:rsid w:val="00EB35D6"/>
    <w:rsid w:val="00EC4BAE"/>
    <w:rsid w:val="00EE4CFC"/>
    <w:rsid w:val="00F11AB7"/>
    <w:rsid w:val="00F162D3"/>
    <w:rsid w:val="00F325D8"/>
    <w:rsid w:val="00F825E8"/>
    <w:rsid w:val="00F90EBE"/>
    <w:rsid w:val="00F921A6"/>
    <w:rsid w:val="00F9614B"/>
    <w:rsid w:val="00FC0664"/>
    <w:rsid w:val="00FC502E"/>
    <w:rsid w:val="00FE773E"/>
    <w:rsid w:val="0DED168D"/>
    <w:rsid w:val="13426321"/>
    <w:rsid w:val="223B475A"/>
    <w:rsid w:val="272A5F01"/>
    <w:rsid w:val="2B0949BB"/>
    <w:rsid w:val="327225AB"/>
    <w:rsid w:val="38AA1DD4"/>
    <w:rsid w:val="38BD5B5D"/>
    <w:rsid w:val="3DCC459A"/>
    <w:rsid w:val="4ED85BEA"/>
    <w:rsid w:val="54B13743"/>
    <w:rsid w:val="60150B08"/>
    <w:rsid w:val="627974C1"/>
    <w:rsid w:val="6484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F5AE49E"/>
  <w15:docId w15:val="{CAB52852-495D-4F34-8593-CDA1BE1D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1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  <w:lang w:val="en-US"/>
    </w:rPr>
  </w:style>
  <w:style w:type="character" w:customStyle="1" w:styleId="ad">
    <w:name w:val="Верхний колонтитул Знак"/>
    <w:basedOn w:val="a0"/>
    <w:link w:val="ac"/>
    <w:uiPriority w:val="99"/>
    <w:qFormat/>
    <w:rPr>
      <w:lang w:val="en-US"/>
    </w:rPr>
  </w:style>
  <w:style w:type="character" w:customStyle="1" w:styleId="af">
    <w:name w:val="Нижний колонтитул Знак"/>
    <w:basedOn w:val="a0"/>
    <w:link w:val="ae"/>
    <w:uiPriority w:val="99"/>
    <w:qFormat/>
    <w:rPr>
      <w:lang w:val="en-US"/>
    </w:rPr>
  </w:style>
  <w:style w:type="paragraph" w:customStyle="1" w:styleId="Default">
    <w:name w:val="Default"/>
    <w:qFormat/>
    <w:rPr>
      <w:rFonts w:ascii="XO Thames" w:eastAsia="Times New Roman" w:hAnsi="XO Thames" w:cs="Times New Roman"/>
      <w:color w:val="000000"/>
      <w:sz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sz w:val="20"/>
      <w:szCs w:val="20"/>
      <w:lang w:val="en-US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0"/>
      <w:szCs w:val="20"/>
      <w:lang w:val="en-US"/>
    </w:rPr>
  </w:style>
  <w:style w:type="paragraph" w:customStyle="1" w:styleId="richfactdown-paragraph">
    <w:name w:val="richfactdown-paragraph"/>
    <w:basedOn w:val="a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B8BF7E-A19E-4981-868F-E3295586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2019-05-30T03:34:00Z</cp:lastPrinted>
  <dcterms:created xsi:type="dcterms:W3CDTF">2025-04-15T13:17:00Z</dcterms:created>
  <dcterms:modified xsi:type="dcterms:W3CDTF">2025-04-15T13:17:00Z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891AAE63F8724DE7B512D85D292272E9_12</vt:lpwstr>
  </property>
</Properties>
</file>